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350DD" w14:textId="7586162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4C6685">
        <w:t>2</w:t>
      </w:r>
      <w:r w:rsidR="00D30255">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816D1">
        <w:rPr>
          <w:sz w:val="32"/>
          <w:szCs w:val="32"/>
        </w:rPr>
        <w:t>20</w:t>
      </w:r>
      <w:r w:rsidR="00DF1F45">
        <w:rPr>
          <w:sz w:val="32"/>
          <w:szCs w:val="32"/>
        </w:rPr>
        <w:t>06874</w:t>
      </w:r>
    </w:p>
    <w:p w14:paraId="2BB2226D" w14:textId="6D48FD84" w:rsidR="00E90E49" w:rsidRPr="00CE0424" w:rsidRDefault="006816D1" w:rsidP="00311702">
      <w:pPr>
        <w:pStyle w:val="3GPPHeader"/>
      </w:pPr>
      <w:proofErr w:type="spellStart"/>
      <w:r w:rsidRPr="006816D1">
        <w:t>eMeeting</w:t>
      </w:r>
      <w:proofErr w:type="spellEnd"/>
      <w:r w:rsidRPr="006816D1">
        <w:t xml:space="preserve">, </w:t>
      </w:r>
      <w:r w:rsidR="004C6685">
        <w:t xml:space="preserve">August </w:t>
      </w:r>
      <w:r w:rsidR="00091250">
        <w:t>17</w:t>
      </w:r>
      <w:r w:rsidR="00091250" w:rsidRPr="00091250">
        <w:rPr>
          <w:vertAlign w:val="superscript"/>
        </w:rPr>
        <w:t>th</w:t>
      </w:r>
      <w:r w:rsidR="00091250">
        <w:t xml:space="preserve"> </w:t>
      </w:r>
      <w:r w:rsidRPr="006816D1">
        <w:t>–</w:t>
      </w:r>
      <w:r w:rsidR="00091250">
        <w:t xml:space="preserve"> 28</w:t>
      </w:r>
      <w:r w:rsidRPr="006816D1">
        <w:rPr>
          <w:vertAlign w:val="superscript"/>
        </w:rPr>
        <w:t>th</w:t>
      </w:r>
      <w:r w:rsidRPr="006816D1">
        <w:t>, 2020</w:t>
      </w:r>
    </w:p>
    <w:p w14:paraId="6BDF77E7" w14:textId="77777777" w:rsidR="00E90E49" w:rsidRPr="00CE0424" w:rsidRDefault="00E90E49" w:rsidP="00357380">
      <w:pPr>
        <w:pStyle w:val="3GPPHeader"/>
      </w:pPr>
    </w:p>
    <w:p w14:paraId="7707BD9E" w14:textId="2D8CF3F2" w:rsidR="00E90E49" w:rsidRPr="0006270D" w:rsidRDefault="00E90E49" w:rsidP="00311702">
      <w:pPr>
        <w:pStyle w:val="3GPPHeader"/>
        <w:rPr>
          <w:sz w:val="22"/>
          <w:szCs w:val="22"/>
          <w:lang w:val="en-US"/>
        </w:rPr>
      </w:pPr>
      <w:r w:rsidRPr="0006270D">
        <w:rPr>
          <w:sz w:val="22"/>
          <w:szCs w:val="22"/>
          <w:lang w:val="en-US"/>
        </w:rPr>
        <w:t>Agenda Item:</w:t>
      </w:r>
      <w:r w:rsidRPr="0006270D">
        <w:rPr>
          <w:sz w:val="22"/>
          <w:szCs w:val="22"/>
          <w:lang w:val="en-US"/>
        </w:rPr>
        <w:tab/>
      </w:r>
      <w:r w:rsidR="004C6685" w:rsidRPr="0006270D">
        <w:rPr>
          <w:sz w:val="22"/>
          <w:szCs w:val="22"/>
          <w:lang w:val="en-US"/>
        </w:rPr>
        <w:t>7.2.11</w:t>
      </w:r>
    </w:p>
    <w:p w14:paraId="7F025B6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791B6B" w14:textId="5A1DFD24" w:rsidR="00E90E49" w:rsidRPr="004C6685" w:rsidRDefault="003D3C45" w:rsidP="00311702">
      <w:pPr>
        <w:pStyle w:val="3GPPHeader"/>
        <w:rPr>
          <w:sz w:val="22"/>
          <w:szCs w:val="22"/>
        </w:rPr>
      </w:pPr>
      <w:r w:rsidRPr="004C6685">
        <w:rPr>
          <w:sz w:val="22"/>
          <w:szCs w:val="22"/>
        </w:rPr>
        <w:t>Title:</w:t>
      </w:r>
      <w:r w:rsidR="00E90E49" w:rsidRPr="004C6685">
        <w:rPr>
          <w:sz w:val="22"/>
          <w:szCs w:val="22"/>
        </w:rPr>
        <w:tab/>
      </w:r>
      <w:bookmarkStart w:id="0" w:name="_Hlk47739204"/>
      <w:r w:rsidR="000D4EF0">
        <w:rPr>
          <w:sz w:val="22"/>
          <w:szCs w:val="22"/>
        </w:rPr>
        <w:t xml:space="preserve">Remaining details of </w:t>
      </w:r>
      <w:r w:rsidR="0006270D">
        <w:rPr>
          <w:sz w:val="22"/>
          <w:szCs w:val="22"/>
        </w:rPr>
        <w:t>Rel-16 NR UE features</w:t>
      </w:r>
      <w:bookmarkEnd w:id="0"/>
    </w:p>
    <w:p w14:paraId="791D96BC" w14:textId="77777777" w:rsidR="00E90E49" w:rsidRPr="00CE0424" w:rsidRDefault="00E90E49" w:rsidP="00D546FF">
      <w:pPr>
        <w:pStyle w:val="3GPPHeader"/>
        <w:rPr>
          <w:sz w:val="22"/>
          <w:szCs w:val="22"/>
        </w:rPr>
      </w:pPr>
      <w:r w:rsidRPr="004C6685">
        <w:rPr>
          <w:sz w:val="22"/>
          <w:szCs w:val="22"/>
        </w:rPr>
        <w:t>Document for:</w:t>
      </w:r>
      <w:r w:rsidRPr="004C6685">
        <w:rPr>
          <w:sz w:val="22"/>
          <w:szCs w:val="22"/>
        </w:rPr>
        <w:tab/>
        <w:t>Discussion, Decision</w:t>
      </w:r>
    </w:p>
    <w:p w14:paraId="7F2C9358" w14:textId="77777777" w:rsidR="00E90E49" w:rsidRPr="00CE0424" w:rsidRDefault="00E90E49" w:rsidP="00E90E49"/>
    <w:p w14:paraId="6C1D8A48" w14:textId="77777777" w:rsidR="00E90E49" w:rsidRPr="00CE0424" w:rsidRDefault="00230D18" w:rsidP="00CE0424">
      <w:pPr>
        <w:pStyle w:val="Heading1"/>
      </w:pPr>
      <w:bookmarkStart w:id="1" w:name="_Toc47741915"/>
      <w:r>
        <w:t>1</w:t>
      </w:r>
      <w:r>
        <w:tab/>
      </w:r>
      <w:r w:rsidR="00E90E49" w:rsidRPr="00CE0424">
        <w:t>Introduction</w:t>
      </w:r>
      <w:bookmarkEnd w:id="1"/>
    </w:p>
    <w:p w14:paraId="444EDAFA" w14:textId="4BCE8900" w:rsidR="00477768" w:rsidRPr="00CE0424" w:rsidRDefault="003413D3" w:rsidP="00CE0424">
      <w:pPr>
        <w:pStyle w:val="BodyText"/>
      </w:pPr>
      <w:r>
        <w:t xml:space="preserve">In this contribution </w:t>
      </w:r>
      <w:r w:rsidR="00DB29C4">
        <w:t>we discuss</w:t>
      </w:r>
      <w:r w:rsidR="006C5611">
        <w:t xml:space="preserve"> the r</w:t>
      </w:r>
      <w:r w:rsidR="006C5611" w:rsidRPr="006C5611">
        <w:t>emaining details of Rel-16 NR UE features</w:t>
      </w:r>
      <w:r w:rsidR="006C5611">
        <w:t>.</w:t>
      </w:r>
    </w:p>
    <w:p w14:paraId="2033752D" w14:textId="77777777" w:rsidR="004000E8" w:rsidRPr="00CE0424" w:rsidRDefault="00230D18" w:rsidP="00CE0424">
      <w:pPr>
        <w:pStyle w:val="Heading1"/>
      </w:pPr>
      <w:bookmarkStart w:id="2" w:name="_Ref178064866"/>
      <w:bookmarkStart w:id="3" w:name="_Toc47741916"/>
      <w:r>
        <w:t>2</w:t>
      </w:r>
      <w:r>
        <w:tab/>
      </w:r>
      <w:r w:rsidR="004000E8" w:rsidRPr="00CE0424">
        <w:t>Discussion</w:t>
      </w:r>
      <w:bookmarkEnd w:id="2"/>
      <w:bookmarkEnd w:id="3"/>
    </w:p>
    <w:p w14:paraId="2DAFE081" w14:textId="0A4538AF" w:rsidR="00801A31" w:rsidRDefault="00230D18" w:rsidP="00801A31">
      <w:pPr>
        <w:pStyle w:val="Heading2"/>
      </w:pPr>
      <w:bookmarkStart w:id="4" w:name="_Toc47741917"/>
      <w:r>
        <w:t>2.1</w:t>
      </w:r>
      <w:r>
        <w:tab/>
      </w:r>
      <w:r w:rsidR="000B45B6">
        <w:t>2</w:t>
      </w:r>
      <w:r w:rsidR="00A67DAF">
        <w:t>-</w:t>
      </w:r>
      <w:r w:rsidR="000B45B6">
        <w:t>step</w:t>
      </w:r>
      <w:r w:rsidR="00A67DAF">
        <w:t xml:space="preserve"> </w:t>
      </w:r>
      <w:r w:rsidR="000B45B6">
        <w:t>RACH</w:t>
      </w:r>
      <w:bookmarkEnd w:id="4"/>
    </w:p>
    <w:p w14:paraId="3E5FB3D4" w14:textId="0954D2F0" w:rsidR="00801A31" w:rsidRPr="00801A31" w:rsidRDefault="0021429B" w:rsidP="003413D3">
      <w:pPr>
        <w:pStyle w:val="BodyText"/>
      </w:pPr>
      <w:r>
        <w:t xml:space="preserve">There are no open issues for </w:t>
      </w:r>
      <w:r w:rsidR="00092660">
        <w:t>2-</w:t>
      </w:r>
      <w:r w:rsidR="003E0EF3">
        <w:t xml:space="preserve">step RACH UE </w:t>
      </w:r>
      <w:r>
        <w:t>features</w:t>
      </w:r>
      <w:r w:rsidR="003E0EF3">
        <w:t xml:space="preserve"> that we are aware of.</w:t>
      </w:r>
    </w:p>
    <w:p w14:paraId="1B9CAF61" w14:textId="56EDEA4D" w:rsidR="00C2670D" w:rsidRDefault="00C2670D">
      <w:pPr>
        <w:pStyle w:val="Heading2"/>
      </w:pPr>
      <w:bookmarkStart w:id="5" w:name="_Toc47741918"/>
      <w:r>
        <w:t>2.2</w:t>
      </w:r>
      <w:r>
        <w:tab/>
        <w:t>NR-U</w:t>
      </w:r>
      <w:bookmarkEnd w:id="5"/>
    </w:p>
    <w:p w14:paraId="50CAFD5A" w14:textId="6229F824" w:rsidR="00C2670D" w:rsidRPr="00C2670D" w:rsidRDefault="00C2670D" w:rsidP="00C2670D">
      <w:pPr>
        <w:pStyle w:val="Heading3"/>
        <w:rPr>
          <w:rFonts w:eastAsia="Cambria"/>
          <w:lang w:val="en-US" w:eastAsia="en-US"/>
        </w:rPr>
      </w:pPr>
      <w:bookmarkStart w:id="6" w:name="_Toc47741919"/>
      <w:r>
        <w:rPr>
          <w:rFonts w:eastAsia="Cambria"/>
          <w:lang w:val="en-US" w:eastAsia="en-US"/>
        </w:rPr>
        <w:t>2.2.1</w:t>
      </w:r>
      <w:r w:rsidRPr="00C2670D">
        <w:rPr>
          <w:rFonts w:eastAsia="Cambria"/>
          <w:lang w:val="en-US" w:eastAsia="en-US"/>
        </w:rPr>
        <w:tab/>
      </w:r>
      <w:r w:rsidRPr="00C2670D">
        <w:rPr>
          <w:rFonts w:eastAsia="Cambria"/>
          <w:lang w:val="en-US" w:eastAsia="en-US"/>
        </w:rPr>
        <w:tab/>
        <w:t>FGs Part of Basic Operation</w:t>
      </w:r>
      <w:bookmarkEnd w:id="6"/>
    </w:p>
    <w:p w14:paraId="16664D79" w14:textId="5928C0E1" w:rsidR="00C2670D" w:rsidRPr="00C2670D" w:rsidRDefault="00C2670D" w:rsidP="005E1536">
      <w:pPr>
        <w:pStyle w:val="BodyText"/>
        <w:rPr>
          <w:rFonts w:eastAsia="MS Mincho" w:cs="Arial"/>
          <w:sz w:val="22"/>
          <w:szCs w:val="22"/>
          <w:lang w:val="en-US" w:eastAsia="en-US"/>
        </w:rPr>
      </w:pPr>
      <w:r w:rsidRPr="00C2670D">
        <w:rPr>
          <w:rFonts w:eastAsia="MS Mincho"/>
          <w:lang w:val="en-US"/>
        </w:rPr>
        <w:t xml:space="preserve">In </w:t>
      </w:r>
      <w:r w:rsidRPr="00C2670D">
        <w:rPr>
          <w:rFonts w:eastAsia="MS Mincho"/>
          <w:lang w:val="en-US"/>
        </w:rPr>
        <w:fldChar w:fldCharType="begin"/>
      </w:r>
      <w:r w:rsidRPr="00C2670D">
        <w:rPr>
          <w:rFonts w:eastAsia="MS Mincho"/>
          <w:lang w:val="en-US"/>
        </w:rPr>
        <w:instrText xml:space="preserve"> REF _Ref37169650 \r \h </w:instrText>
      </w:r>
      <w:r w:rsidR="005E153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Pr>
          <w:rFonts w:eastAsia="MS Mincho"/>
          <w:lang w:val="en-US"/>
        </w:rPr>
        <w:t>[1]</w:t>
      </w:r>
      <w:r w:rsidRPr="00C2670D">
        <w:rPr>
          <w:rFonts w:eastAsia="MS Mincho"/>
          <w:lang w:val="en-US"/>
        </w:rPr>
        <w:fldChar w:fldCharType="end"/>
      </w:r>
      <w:r w:rsidRPr="00C2670D">
        <w:rPr>
          <w:rFonts w:eastAsia="MS Mincho"/>
          <w:lang w:val="en-US"/>
        </w:rPr>
        <w:t>, quite a few FGs have the following text under the "Mandatory/Optional" column:</w:t>
      </w:r>
    </w:p>
    <w:p w14:paraId="6DB6E462" w14:textId="77777777" w:rsidR="00C2670D" w:rsidRPr="00C2670D" w:rsidRDefault="00C2670D" w:rsidP="00C2670D">
      <w:pPr>
        <w:overflowPunct/>
        <w:autoSpaceDE/>
        <w:autoSpaceDN/>
        <w:adjustRightInd/>
        <w:spacing w:after="0" w:line="259" w:lineRule="auto"/>
        <w:textAlignment w:val="auto"/>
        <w:rPr>
          <w:rFonts w:ascii="Arial" w:eastAsia="MS Mincho" w:hAnsi="Arial" w:cs="Arial"/>
          <w:sz w:val="22"/>
          <w:szCs w:val="22"/>
          <w:lang w:val="en-US" w:eastAsia="en-US"/>
        </w:rPr>
      </w:pPr>
    </w:p>
    <w:tbl>
      <w:tblPr>
        <w:tblW w:w="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tblGrid>
      <w:tr w:rsidR="00C2670D" w:rsidRPr="00C2670D" w14:paraId="572CC710" w14:textId="77777777" w:rsidTr="00832FB5">
        <w:trPr>
          <w:trHeight w:val="20"/>
          <w:jc w:val="center"/>
        </w:trPr>
        <w:tc>
          <w:tcPr>
            <w:tcW w:w="1255" w:type="dxa"/>
            <w:tcBorders>
              <w:top w:val="single" w:sz="4" w:space="0" w:color="auto"/>
              <w:left w:val="single" w:sz="4" w:space="0" w:color="auto"/>
              <w:bottom w:val="single" w:sz="4" w:space="0" w:color="auto"/>
              <w:right w:val="single" w:sz="4" w:space="0" w:color="auto"/>
            </w:tcBorders>
          </w:tcPr>
          <w:p w14:paraId="1C64841B" w14:textId="77777777" w:rsidR="00C2670D" w:rsidRPr="00C2670D" w:rsidRDefault="00C2670D" w:rsidP="00C2670D">
            <w:pPr>
              <w:keepNext/>
              <w:keepLines/>
              <w:overflowPunct/>
              <w:autoSpaceDE/>
              <w:autoSpaceDN/>
              <w:adjustRightInd/>
              <w:spacing w:after="0" w:line="259" w:lineRule="auto"/>
              <w:textAlignment w:val="auto"/>
              <w:rPr>
                <w:rFonts w:ascii="Arial" w:eastAsia="MS Mincho" w:hAnsi="Arial" w:cs="Arial"/>
                <w:b/>
                <w:bCs/>
                <w:sz w:val="18"/>
                <w:szCs w:val="18"/>
                <w:lang w:val="x-none"/>
              </w:rPr>
            </w:pPr>
            <w:r w:rsidRPr="00C2670D">
              <w:rPr>
                <w:rFonts w:ascii="Arial" w:eastAsiaTheme="minorHAnsi" w:hAnsi="Arial" w:cs="Arial"/>
                <w:b/>
                <w:bCs/>
                <w:sz w:val="18"/>
                <w:szCs w:val="18"/>
                <w:lang w:val="x-none" w:eastAsia="x-none"/>
              </w:rPr>
              <w:t>Mandatory/Optional</w:t>
            </w:r>
          </w:p>
        </w:tc>
      </w:tr>
      <w:tr w:rsidR="00C2670D" w:rsidRPr="00C2670D" w14:paraId="03760596" w14:textId="77777777" w:rsidTr="00832FB5">
        <w:trPr>
          <w:trHeight w:val="20"/>
          <w:jc w:val="center"/>
        </w:trPr>
        <w:tc>
          <w:tcPr>
            <w:tcW w:w="1255" w:type="dxa"/>
            <w:tcBorders>
              <w:top w:val="single" w:sz="4" w:space="0" w:color="auto"/>
              <w:left w:val="single" w:sz="4" w:space="0" w:color="auto"/>
              <w:bottom w:val="single" w:sz="4" w:space="0" w:color="auto"/>
              <w:right w:val="single" w:sz="4" w:space="0" w:color="auto"/>
            </w:tcBorders>
          </w:tcPr>
          <w:p w14:paraId="6BDDA70C" w14:textId="77777777" w:rsidR="00C2670D" w:rsidRPr="00C2670D" w:rsidRDefault="00C2670D" w:rsidP="00C2670D">
            <w:pPr>
              <w:keepNext/>
              <w:keepLines/>
              <w:overflowPunct/>
              <w:autoSpaceDE/>
              <w:autoSpaceDN/>
              <w:adjustRightInd/>
              <w:spacing w:after="0" w:line="259" w:lineRule="auto"/>
              <w:textAlignment w:val="auto"/>
              <w:rPr>
                <w:rFonts w:ascii="Arial" w:eastAsiaTheme="minorHAnsi" w:hAnsi="Arial" w:cs="Arial"/>
                <w:sz w:val="18"/>
                <w:szCs w:val="18"/>
                <w:lang w:val="en-US" w:eastAsia="x-none"/>
              </w:rPr>
            </w:pPr>
            <w:r w:rsidRPr="00C2670D">
              <w:rPr>
                <w:rFonts w:ascii="Arial" w:eastAsiaTheme="minorHAnsi" w:hAnsi="Arial" w:cs="Arial"/>
                <w:sz w:val="18"/>
                <w:szCs w:val="18"/>
                <w:lang w:val="x-none" w:eastAsia="x-none"/>
              </w:rPr>
              <w:t xml:space="preserve">Optional with capability </w:t>
            </w:r>
            <w:r w:rsidRPr="00C2670D">
              <w:rPr>
                <w:rFonts w:ascii="Arial" w:eastAsiaTheme="minorHAnsi" w:hAnsi="Arial" w:cs="Arial"/>
                <w:sz w:val="18"/>
                <w:szCs w:val="18"/>
                <w:lang w:val="en-US" w:eastAsia="x-none"/>
              </w:rPr>
              <w:t>signaling</w:t>
            </w:r>
          </w:p>
          <w:p w14:paraId="315E6954" w14:textId="77777777" w:rsidR="00C2670D" w:rsidRPr="00C2670D" w:rsidRDefault="00C2670D" w:rsidP="00C2670D">
            <w:pPr>
              <w:keepNext/>
              <w:keepLines/>
              <w:overflowPunct/>
              <w:autoSpaceDE/>
              <w:autoSpaceDN/>
              <w:adjustRightInd/>
              <w:spacing w:after="0" w:line="259" w:lineRule="auto"/>
              <w:textAlignment w:val="auto"/>
              <w:rPr>
                <w:rFonts w:ascii="Arial" w:eastAsiaTheme="minorHAnsi" w:hAnsi="Arial" w:cs="Arial"/>
                <w:sz w:val="18"/>
                <w:szCs w:val="18"/>
                <w:lang w:val="en-US" w:eastAsia="x-none"/>
              </w:rPr>
            </w:pPr>
          </w:p>
          <w:p w14:paraId="0DFB79A2" w14:textId="77777777" w:rsidR="00C2670D" w:rsidRPr="00C2670D" w:rsidRDefault="00C2670D" w:rsidP="00C2670D">
            <w:pPr>
              <w:keepNext/>
              <w:keepLines/>
              <w:overflowPunct/>
              <w:autoSpaceDE/>
              <w:autoSpaceDN/>
              <w:adjustRightInd/>
              <w:spacing w:after="0" w:line="259" w:lineRule="auto"/>
              <w:textAlignment w:val="auto"/>
              <w:rPr>
                <w:rFonts w:ascii="Arial" w:eastAsiaTheme="minorHAnsi" w:hAnsi="Arial" w:cs="Arial"/>
                <w:sz w:val="18"/>
                <w:szCs w:val="18"/>
                <w:lang w:val="x-none" w:eastAsia="x-none"/>
              </w:rPr>
            </w:pPr>
            <w:r w:rsidRPr="00C2670D">
              <w:rPr>
                <w:rFonts w:ascii="Arial" w:eastAsia="MS Mincho" w:hAnsi="Arial" w:cs="Arial"/>
                <w:sz w:val="18"/>
                <w:szCs w:val="18"/>
                <w:highlight w:val="yellow"/>
                <w:lang w:val="x-none"/>
              </w:rPr>
              <w:t>This FG may be a part of basic operation for a particular scenario</w:t>
            </w:r>
          </w:p>
        </w:tc>
      </w:tr>
    </w:tbl>
    <w:p w14:paraId="61C0F4C7" w14:textId="77777777" w:rsidR="00C2670D" w:rsidRPr="00C2670D" w:rsidRDefault="00C2670D" w:rsidP="00C2670D">
      <w:pPr>
        <w:overflowPunct/>
        <w:autoSpaceDE/>
        <w:autoSpaceDN/>
        <w:adjustRightInd/>
        <w:spacing w:after="0" w:line="259" w:lineRule="auto"/>
        <w:textAlignment w:val="auto"/>
        <w:rPr>
          <w:rFonts w:ascii="Arial" w:eastAsia="MS Mincho" w:hAnsi="Arial" w:cs="Arial"/>
          <w:sz w:val="22"/>
          <w:szCs w:val="22"/>
          <w:lang w:val="en-US" w:eastAsia="en-US"/>
        </w:rPr>
      </w:pPr>
    </w:p>
    <w:p w14:paraId="427B535B" w14:textId="77777777" w:rsidR="00C2670D" w:rsidRPr="00C2670D" w:rsidRDefault="00C2670D" w:rsidP="00C2670D">
      <w:pPr>
        <w:overflowPunct/>
        <w:autoSpaceDE/>
        <w:autoSpaceDN/>
        <w:adjustRightInd/>
        <w:spacing w:after="0" w:line="259" w:lineRule="auto"/>
        <w:textAlignment w:val="auto"/>
        <w:rPr>
          <w:rFonts w:ascii="Arial" w:eastAsia="MS Mincho" w:hAnsi="Arial" w:cs="Arial"/>
          <w:sz w:val="22"/>
          <w:szCs w:val="22"/>
          <w:lang w:val="en-US" w:eastAsia="en-US"/>
        </w:rPr>
      </w:pPr>
    </w:p>
    <w:p w14:paraId="10399477" w14:textId="77777777" w:rsidR="00C2670D" w:rsidRPr="00C2670D" w:rsidRDefault="00C2670D" w:rsidP="005E1536">
      <w:pPr>
        <w:pStyle w:val="BodyText"/>
        <w:rPr>
          <w:rFonts w:eastAsia="MS Mincho" w:cs="Arial"/>
          <w:sz w:val="22"/>
          <w:szCs w:val="22"/>
          <w:lang w:val="en-US" w:eastAsia="en-US"/>
        </w:rPr>
      </w:pPr>
      <w:r w:rsidRPr="00C2670D">
        <w:rPr>
          <w:rFonts w:eastAsia="MS Mincho"/>
          <w:lang w:val="en-US"/>
        </w:rPr>
        <w:t xml:space="preserve">Our understanding is that it is still an open issue as to which FGs can be part of basic operation. In our view, the following FGs make sense to be part of a basic operation for a </w:t>
      </w:r>
      <w:proofErr w:type="gramStart"/>
      <w:r w:rsidRPr="00C2670D">
        <w:rPr>
          <w:rFonts w:eastAsia="MS Mincho"/>
          <w:lang w:val="en-US"/>
        </w:rPr>
        <w:t>particular scenario</w:t>
      </w:r>
      <w:proofErr w:type="gramEnd"/>
      <w:r w:rsidRPr="00C2670D">
        <w:rPr>
          <w:rFonts w:eastAsia="MS Mincho"/>
          <w:lang w:val="en-US"/>
        </w:rPr>
        <w:t>:</w:t>
      </w:r>
    </w:p>
    <w:p w14:paraId="0C015ADF" w14:textId="77777777" w:rsidR="00C2670D" w:rsidRPr="00337542" w:rsidRDefault="00C2670D" w:rsidP="00C2670D">
      <w:pPr>
        <w:numPr>
          <w:ilvl w:val="0"/>
          <w:numId w:val="23"/>
        </w:numPr>
        <w:overflowPunct/>
        <w:autoSpaceDE/>
        <w:autoSpaceDN/>
        <w:adjustRightInd/>
        <w:spacing w:after="160" w:line="259" w:lineRule="auto"/>
        <w:ind w:left="835"/>
        <w:textAlignment w:val="auto"/>
        <w:rPr>
          <w:rFonts w:ascii="Arial" w:eastAsia="MS Mincho" w:hAnsi="Arial" w:cs="Arial"/>
          <w:lang w:val="x-none" w:eastAsia="en-US"/>
        </w:rPr>
      </w:pPr>
      <w:r w:rsidRPr="00337542">
        <w:rPr>
          <w:rFonts w:ascii="Arial" w:eastAsia="MS Mincho" w:hAnsi="Arial" w:cs="Arial"/>
          <w:lang w:val="en-US" w:eastAsia="en-US"/>
        </w:rPr>
        <w:t>FG 10-1, -1a, -2, -2a, -2b, -2c, -2d, -2e</w:t>
      </w:r>
    </w:p>
    <w:p w14:paraId="2B07D4FC" w14:textId="3DDF25F0" w:rsidR="00C2670D" w:rsidRPr="00C2670D" w:rsidRDefault="00C2670D" w:rsidP="004A7AD6">
      <w:pPr>
        <w:pStyle w:val="BodyText"/>
        <w:rPr>
          <w:rFonts w:eastAsia="MS Mincho" w:cs="Arial"/>
          <w:sz w:val="22"/>
          <w:szCs w:val="22"/>
          <w:lang w:val="en-US" w:eastAsia="en-US"/>
        </w:rPr>
      </w:pPr>
      <w:r w:rsidRPr="00C2670D">
        <w:rPr>
          <w:rFonts w:eastAsia="MS Mincho"/>
          <w:lang w:val="en-US"/>
        </w:rPr>
        <w:t xml:space="preserve">Regarding FG 10-2f on support for monitoring of extended RAR window, although RAN2 has indicated in an LS to RAN1 that there should be no UE capability defined for this (see </w:t>
      </w:r>
      <w:r w:rsidRPr="00C2670D">
        <w:rPr>
          <w:rFonts w:eastAsia="MS Mincho"/>
          <w:lang w:val="en-US"/>
        </w:rPr>
        <w:fldChar w:fldCharType="begin"/>
      </w:r>
      <w:r w:rsidRPr="00C2670D">
        <w:rPr>
          <w:rFonts w:eastAsia="MS Mincho"/>
          <w:lang w:val="en-US"/>
        </w:rPr>
        <w:instrText xml:space="preserve"> REF _Ref46743265 \r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Pr="00C2670D">
        <w:rPr>
          <w:rFonts w:eastAsia="MS Mincho"/>
          <w:lang w:val="en-US"/>
        </w:rPr>
        <w:t>[2]</w:t>
      </w:r>
      <w:r w:rsidRPr="00C2670D">
        <w:rPr>
          <w:rFonts w:eastAsia="MS Mincho"/>
          <w:lang w:val="en-US"/>
        </w:rPr>
        <w:fldChar w:fldCharType="end"/>
      </w:r>
      <w:r w:rsidRPr="00C2670D">
        <w:rPr>
          <w:rFonts w:eastAsia="MS Mincho"/>
          <w:lang w:val="en-US"/>
        </w:rPr>
        <w:t xml:space="preserve">), in our view this recommendation </w:t>
      </w:r>
      <w:r w:rsidRPr="00C2670D">
        <w:rPr>
          <w:rFonts w:eastAsia="MS Mincho"/>
          <w:lang w:val="en-US"/>
        </w:rPr>
        <w:lastRenderedPageBreak/>
        <w:t>is only valid for stand-alone and DC operation. For LAA operation, this should not be defined as basic capability.</w:t>
      </w:r>
    </w:p>
    <w:p w14:paraId="66829552" w14:textId="36E0B243" w:rsidR="00C2670D" w:rsidRPr="00835ECA" w:rsidRDefault="00C2670D" w:rsidP="00536544">
      <w:pPr>
        <w:pStyle w:val="Proposal"/>
        <w:rPr>
          <w:rFonts w:eastAsiaTheme="minorHAnsi"/>
        </w:rPr>
      </w:pPr>
      <w:bookmarkStart w:id="7" w:name="_Ref46929105"/>
      <w:bookmarkStart w:id="8" w:name="_Toc46999992"/>
      <w:bookmarkStart w:id="9" w:name="_Toc47739308"/>
      <w:bookmarkStart w:id="10" w:name="_Toc47739553"/>
      <w:bookmarkStart w:id="11" w:name="_Toc47740063"/>
      <w:bookmarkStart w:id="12" w:name="_Toc47740101"/>
      <w:bookmarkStart w:id="13" w:name="_Toc47740962"/>
      <w:bookmarkStart w:id="14" w:name="_Toc47741395"/>
      <w:bookmarkStart w:id="15" w:name="_Toc47744334"/>
      <w:r w:rsidRPr="00835ECA">
        <w:rPr>
          <w:rFonts w:eastAsiaTheme="minorHAnsi"/>
        </w:rPr>
        <w:t xml:space="preserve">Only the following FGs are part of basic operation for a </w:t>
      </w:r>
      <w:proofErr w:type="gramStart"/>
      <w:r w:rsidRPr="00835ECA">
        <w:rPr>
          <w:rFonts w:eastAsiaTheme="minorHAnsi"/>
        </w:rPr>
        <w:t>particular scenario</w:t>
      </w:r>
      <w:proofErr w:type="gramEnd"/>
      <w:r w:rsidRPr="00835ECA">
        <w:rPr>
          <w:rFonts w:eastAsiaTheme="minorHAnsi"/>
        </w:rPr>
        <w:t>: 10-1, -1a, -2, -2a, -2b, -2c, -2d, -2e. For FG 10-2f, it can be part of basic operation only for stand-alone and DC scenarios; it should not be part of basic operation for LAA scenarios.</w:t>
      </w:r>
      <w:bookmarkEnd w:id="7"/>
      <w:bookmarkEnd w:id="8"/>
      <w:bookmarkEnd w:id="9"/>
      <w:bookmarkEnd w:id="10"/>
      <w:bookmarkEnd w:id="11"/>
      <w:bookmarkEnd w:id="12"/>
      <w:bookmarkEnd w:id="13"/>
      <w:bookmarkEnd w:id="14"/>
      <w:bookmarkEnd w:id="15"/>
    </w:p>
    <w:p w14:paraId="3AA75975" w14:textId="77777777" w:rsidR="00C2670D" w:rsidRPr="00C2670D" w:rsidRDefault="00C2670D" w:rsidP="004A7AD6">
      <w:pPr>
        <w:pStyle w:val="BodyText"/>
        <w:rPr>
          <w:rFonts w:eastAsia="MS Mincho" w:cs="Arial"/>
          <w:sz w:val="22"/>
          <w:szCs w:val="22"/>
          <w:lang w:val="en-US" w:eastAsia="en-US"/>
        </w:rPr>
      </w:pPr>
      <w:r w:rsidRPr="004A7AD6">
        <w:rPr>
          <w:rFonts w:eastAsia="MS Mincho"/>
        </w:rPr>
        <w:t xml:space="preserve">In contrast to the above FGs, the following FGs should be listed only as “Optional with capability signaling,” and </w:t>
      </w:r>
      <w:r w:rsidRPr="00C2670D">
        <w:rPr>
          <w:rFonts w:eastAsia="MS Mincho" w:cs="Arial"/>
          <w:sz w:val="22"/>
          <w:szCs w:val="22"/>
          <w:u w:val="single"/>
          <w:lang w:val="en-US" w:eastAsia="en-US"/>
        </w:rPr>
        <w:t>not</w:t>
      </w:r>
      <w:r w:rsidRPr="00C2670D">
        <w:rPr>
          <w:rFonts w:eastAsia="MS Mincho" w:cs="Arial"/>
          <w:sz w:val="22"/>
          <w:szCs w:val="22"/>
          <w:lang w:val="en-US" w:eastAsia="en-US"/>
        </w:rPr>
        <w:t xml:space="preserve"> be part of basic operation for a </w:t>
      </w:r>
      <w:proofErr w:type="gramStart"/>
      <w:r w:rsidRPr="00C2670D">
        <w:rPr>
          <w:rFonts w:eastAsia="MS Mincho" w:cs="Arial"/>
          <w:sz w:val="22"/>
          <w:szCs w:val="22"/>
          <w:lang w:val="en-US" w:eastAsia="en-US"/>
        </w:rPr>
        <w:t>particular scenario</w:t>
      </w:r>
      <w:proofErr w:type="gramEnd"/>
      <w:r w:rsidRPr="00C2670D">
        <w:rPr>
          <w:rFonts w:eastAsia="MS Mincho" w:cs="Arial"/>
          <w:sz w:val="22"/>
          <w:szCs w:val="22"/>
          <w:lang w:val="en-US" w:eastAsia="en-US"/>
        </w:rPr>
        <w:t>. These features can be "nice to have," but are not critical for basic operation of NR-U</w:t>
      </w:r>
    </w:p>
    <w:p w14:paraId="411FC235" w14:textId="77777777" w:rsidR="00C2670D" w:rsidRPr="004A7AD6" w:rsidRDefault="00C2670D" w:rsidP="00C2670D">
      <w:pPr>
        <w:numPr>
          <w:ilvl w:val="0"/>
          <w:numId w:val="23"/>
        </w:numPr>
        <w:overflowPunct/>
        <w:autoSpaceDE/>
        <w:autoSpaceDN/>
        <w:adjustRightInd/>
        <w:spacing w:after="160" w:line="259" w:lineRule="auto"/>
        <w:ind w:left="835"/>
        <w:textAlignment w:val="auto"/>
        <w:rPr>
          <w:rFonts w:ascii="Arial" w:eastAsia="MS Mincho" w:hAnsi="Arial" w:cs="Arial"/>
          <w:lang w:val="en-US" w:eastAsia="en-US"/>
        </w:rPr>
      </w:pPr>
      <w:r w:rsidRPr="004A7AD6">
        <w:rPr>
          <w:rFonts w:ascii="Arial" w:eastAsia="MS Mincho" w:hAnsi="Arial" w:cs="Arial"/>
          <w:lang w:val="en-US" w:eastAsia="en-US"/>
        </w:rPr>
        <w:t>FG 10-27, -29, -30</w:t>
      </w:r>
    </w:p>
    <w:p w14:paraId="7A6A49E3" w14:textId="2CE6AE72" w:rsidR="00C2670D" w:rsidRPr="00835ECA" w:rsidRDefault="00C2670D" w:rsidP="003A602D">
      <w:pPr>
        <w:pStyle w:val="Proposal"/>
        <w:rPr>
          <w:rFonts w:eastAsiaTheme="minorHAnsi"/>
        </w:rPr>
      </w:pPr>
      <w:bookmarkStart w:id="16" w:name="_Ref46929113"/>
      <w:bookmarkStart w:id="17" w:name="_Toc46999993"/>
      <w:bookmarkStart w:id="18" w:name="_Toc47739309"/>
      <w:bookmarkStart w:id="19" w:name="_Toc47739554"/>
      <w:bookmarkStart w:id="20" w:name="_Toc47740064"/>
      <w:bookmarkStart w:id="21" w:name="_Toc47740102"/>
      <w:bookmarkStart w:id="22" w:name="_Toc47740963"/>
      <w:bookmarkStart w:id="23" w:name="_Toc47741396"/>
      <w:bookmarkStart w:id="24" w:name="_Toc47744335"/>
      <w:r w:rsidRPr="00835ECA">
        <w:rPr>
          <w:rFonts w:eastAsiaTheme="minorHAnsi"/>
        </w:rPr>
        <w:t xml:space="preserve">Remove the text "This FG may be part of basic operation for a particular scenario," for the following </w:t>
      </w:r>
      <w:r w:rsidRPr="003A602D">
        <w:rPr>
          <w:rFonts w:eastAsiaTheme="minorHAnsi"/>
        </w:rPr>
        <w:t>FGs</w:t>
      </w:r>
      <w:r w:rsidRPr="00835ECA">
        <w:rPr>
          <w:rFonts w:eastAsiaTheme="minorHAnsi"/>
        </w:rPr>
        <w:t>: 10-27, -29, -30.</w:t>
      </w:r>
      <w:bookmarkEnd w:id="16"/>
      <w:bookmarkEnd w:id="17"/>
      <w:bookmarkEnd w:id="18"/>
      <w:bookmarkEnd w:id="19"/>
      <w:bookmarkEnd w:id="20"/>
      <w:bookmarkEnd w:id="21"/>
      <w:bookmarkEnd w:id="22"/>
      <w:bookmarkEnd w:id="23"/>
      <w:bookmarkEnd w:id="24"/>
    </w:p>
    <w:p w14:paraId="5AA1731D" w14:textId="223940FD" w:rsidR="00C2670D" w:rsidRPr="00C2670D" w:rsidRDefault="00C2670D" w:rsidP="004A7AD6">
      <w:pPr>
        <w:pStyle w:val="BodyText"/>
        <w:rPr>
          <w:rFonts w:eastAsia="MS Mincho" w:cs="Arial"/>
          <w:sz w:val="22"/>
          <w:szCs w:val="22"/>
          <w:lang w:val="en-US" w:eastAsia="en-US"/>
        </w:rPr>
      </w:pPr>
      <w:r w:rsidRPr="00C2670D">
        <w:rPr>
          <w:rFonts w:eastAsia="MS Mincho"/>
          <w:lang w:val="en-US"/>
        </w:rPr>
        <w:t xml:space="preserve">In the prior meeting, the FL made the following proposal during an email discussion (see </w:t>
      </w:r>
      <w:r w:rsidRPr="00C2670D">
        <w:rPr>
          <w:rFonts w:eastAsia="MS Mincho"/>
          <w:lang w:val="en-US"/>
        </w:rPr>
        <w:fldChar w:fldCharType="begin"/>
      </w:r>
      <w:r w:rsidRPr="00C2670D">
        <w:rPr>
          <w:rFonts w:eastAsia="MS Mincho"/>
          <w:lang w:val="en-US"/>
        </w:rPr>
        <w:instrText xml:space="preserve"> REF _Ref46928513 \r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003363BE">
        <w:rPr>
          <w:rFonts w:eastAsia="MS Mincho"/>
          <w:lang w:val="en-US"/>
        </w:rPr>
        <w:t>[4]</w:t>
      </w:r>
      <w:r w:rsidRPr="00C2670D">
        <w:rPr>
          <w:rFonts w:eastAsia="MS Mincho"/>
          <w:lang w:val="en-US"/>
        </w:rPr>
        <w:fldChar w:fldCharType="end"/>
      </w:r>
      <w:r w:rsidRPr="00C2670D">
        <w:rPr>
          <w:rFonts w:eastAsia="MS Mincho"/>
          <w:lang w:val="en-US"/>
        </w:rPr>
        <w:t>) on scenarios to which the basic FGs would be mapped:</w:t>
      </w:r>
    </w:p>
    <w:p w14:paraId="7EC9FDDE" w14:textId="77777777" w:rsidR="00C2670D" w:rsidRPr="00C2670D" w:rsidRDefault="00C2670D" w:rsidP="004A7AD6">
      <w:pPr>
        <w:pStyle w:val="BodyText"/>
        <w:rPr>
          <w:rFonts w:eastAsiaTheme="minorHAnsi"/>
          <w:sz w:val="22"/>
          <w:lang w:val="en-US"/>
        </w:rPr>
      </w:pPr>
      <w:r w:rsidRPr="00C2670D">
        <w:rPr>
          <w:rFonts w:eastAsiaTheme="minorHAnsi"/>
          <w:lang w:val="en-US"/>
        </w:rPr>
        <w:t>FL proposal</w:t>
      </w:r>
    </w:p>
    <w:p w14:paraId="261D21CA" w14:textId="77777777" w:rsidR="00C2670D" w:rsidRPr="00C2670D" w:rsidRDefault="00C2670D" w:rsidP="00C2670D">
      <w:pPr>
        <w:numPr>
          <w:ilvl w:val="0"/>
          <w:numId w:val="24"/>
        </w:numPr>
        <w:overflowPunct/>
        <w:autoSpaceDE/>
        <w:autoSpaceDN/>
        <w:adjustRightInd/>
        <w:spacing w:after="0" w:line="259" w:lineRule="auto"/>
        <w:ind w:left="840"/>
        <w:jc w:val="both"/>
        <w:textAlignment w:val="auto"/>
        <w:rPr>
          <w:rFonts w:asciiTheme="minorHAnsi" w:eastAsia="MS Gothic" w:hAnsiTheme="minorHAnsi" w:cstheme="minorBidi"/>
          <w:b/>
          <w:sz w:val="22"/>
          <w:szCs w:val="22"/>
          <w:lang w:val="en-US" w:eastAsia="en-US"/>
        </w:rPr>
      </w:pPr>
      <w:r w:rsidRPr="00C2670D">
        <w:rPr>
          <w:rFonts w:asciiTheme="minorHAnsi" w:eastAsia="Calibri" w:hAnsiTheme="minorHAnsi" w:cstheme="minorBidi"/>
          <w:b/>
          <w:sz w:val="22"/>
          <w:szCs w:val="22"/>
          <w:lang w:val="en-US" w:eastAsia="en-US"/>
        </w:rPr>
        <w:t>Decide classification of NR-U deployment scenarios for the purpose of defining basic FGs as below</w:t>
      </w:r>
    </w:p>
    <w:p w14:paraId="46A60AD7"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A with DL-only</w:t>
      </w:r>
    </w:p>
    <w:p w14:paraId="6AFAA661"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A with both DL and UL in LBE</w:t>
      </w:r>
    </w:p>
    <w:p w14:paraId="2CCDD3FF"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A with both DL and UL in FBE</w:t>
      </w:r>
    </w:p>
    <w:p w14:paraId="6F4AA1BE"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B in LBE</w:t>
      </w:r>
    </w:p>
    <w:p w14:paraId="1D2BFA80"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B in FBE</w:t>
      </w:r>
    </w:p>
    <w:p w14:paraId="3B35B95F"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C in LBE</w:t>
      </w:r>
    </w:p>
    <w:p w14:paraId="1715462F"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C in FBE</w:t>
      </w:r>
    </w:p>
    <w:p w14:paraId="2632364B"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D in LBE</w:t>
      </w:r>
    </w:p>
    <w:p w14:paraId="6F599E14"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D in FBE</w:t>
      </w:r>
    </w:p>
    <w:p w14:paraId="5C12665E"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E in LBE</w:t>
      </w:r>
    </w:p>
    <w:p w14:paraId="48EDFCCA" w14:textId="77777777" w:rsidR="00C2670D" w:rsidRPr="00C2670D" w:rsidRDefault="00C2670D" w:rsidP="00C2670D">
      <w:pPr>
        <w:numPr>
          <w:ilvl w:val="1"/>
          <w:numId w:val="24"/>
        </w:numPr>
        <w:overflowPunct/>
        <w:autoSpaceDE/>
        <w:autoSpaceDN/>
        <w:adjustRightInd/>
        <w:spacing w:after="0" w:line="259" w:lineRule="auto"/>
        <w:ind w:left="1260"/>
        <w:jc w:val="both"/>
        <w:textAlignment w:val="auto"/>
        <w:rPr>
          <w:rFonts w:asciiTheme="minorHAnsi" w:eastAsia="Calibri" w:hAnsiTheme="minorHAnsi" w:cstheme="minorBidi"/>
          <w:b/>
          <w:bCs/>
          <w:sz w:val="22"/>
          <w:szCs w:val="22"/>
          <w:lang w:val="en-US" w:eastAsia="en-US"/>
        </w:rPr>
      </w:pPr>
      <w:r w:rsidRPr="00C2670D">
        <w:rPr>
          <w:rFonts w:asciiTheme="minorHAnsi" w:eastAsia="MS Mincho" w:hAnsiTheme="minorHAnsi" w:cstheme="minorBidi"/>
          <w:b/>
          <w:bCs/>
          <w:sz w:val="22"/>
          <w:szCs w:val="22"/>
          <w:lang w:val="en-US" w:eastAsia="en-US"/>
        </w:rPr>
        <w:t>Scenario E in FBE</w:t>
      </w:r>
    </w:p>
    <w:p w14:paraId="6D07A6A6" w14:textId="77777777" w:rsidR="00C2670D" w:rsidRPr="00C2670D" w:rsidRDefault="00C2670D" w:rsidP="00C2670D">
      <w:pPr>
        <w:overflowPunct/>
        <w:autoSpaceDE/>
        <w:autoSpaceDN/>
        <w:adjustRightInd/>
        <w:spacing w:after="160"/>
        <w:jc w:val="both"/>
        <w:textAlignment w:val="auto"/>
        <w:rPr>
          <w:rFonts w:asciiTheme="minorHAnsi" w:eastAsiaTheme="minorHAnsi" w:hAnsiTheme="minorHAnsi" w:cstheme="minorBidi"/>
          <w:b/>
          <w:bCs/>
          <w:sz w:val="22"/>
          <w:szCs w:val="22"/>
          <w:lang w:val="en-US" w:eastAsia="en-US"/>
        </w:rPr>
      </w:pPr>
    </w:p>
    <w:p w14:paraId="59912344" w14:textId="77777777" w:rsidR="00C2670D" w:rsidRPr="00C2670D" w:rsidRDefault="00C2670D" w:rsidP="004A7AD6">
      <w:pPr>
        <w:pStyle w:val="BodyText"/>
        <w:rPr>
          <w:rFonts w:eastAsia="MS Mincho" w:cs="Arial"/>
          <w:sz w:val="22"/>
          <w:szCs w:val="22"/>
          <w:lang w:val="en-US" w:eastAsia="en-US"/>
        </w:rPr>
      </w:pPr>
      <w:r w:rsidRPr="00C2670D">
        <w:rPr>
          <w:rFonts w:eastAsia="MS Mincho"/>
          <w:lang w:val="en-US"/>
        </w:rPr>
        <w:t xml:space="preserve">The </w:t>
      </w:r>
      <w:r w:rsidRPr="00C2670D">
        <w:rPr>
          <w:rFonts w:eastAsia="MS Mincho" w:cs="Arial"/>
          <w:sz w:val="22"/>
          <w:szCs w:val="22"/>
          <w:lang w:val="en-US" w:eastAsia="en-US"/>
        </w:rPr>
        <w:t>following recommendation was made at the conclusion of the email discussion.</w:t>
      </w:r>
    </w:p>
    <w:tbl>
      <w:tblPr>
        <w:tblStyle w:val="TableGrid1"/>
        <w:tblW w:w="5000" w:type="pct"/>
        <w:tblLook w:val="04A0" w:firstRow="1" w:lastRow="0" w:firstColumn="1" w:lastColumn="0" w:noHBand="0" w:noVBand="1"/>
      </w:tblPr>
      <w:tblGrid>
        <w:gridCol w:w="1194"/>
        <w:gridCol w:w="8435"/>
      </w:tblGrid>
      <w:tr w:rsidR="00C2670D" w:rsidRPr="00C2670D" w14:paraId="6F0E1F9D" w14:textId="77777777" w:rsidTr="00832FB5">
        <w:tc>
          <w:tcPr>
            <w:tcW w:w="569" w:type="pct"/>
            <w:tcBorders>
              <w:top w:val="single" w:sz="4" w:space="0" w:color="auto"/>
              <w:left w:val="single" w:sz="4" w:space="0" w:color="auto"/>
              <w:bottom w:val="single" w:sz="4" w:space="0" w:color="auto"/>
              <w:right w:val="single" w:sz="4" w:space="0" w:color="auto"/>
            </w:tcBorders>
            <w:hideMark/>
          </w:tcPr>
          <w:p w14:paraId="3002D660" w14:textId="77777777" w:rsidR="00C2670D" w:rsidRPr="00C2670D" w:rsidRDefault="00C2670D" w:rsidP="00C2670D">
            <w:pPr>
              <w:overflowPunct/>
              <w:autoSpaceDE/>
              <w:autoSpaceDN/>
              <w:adjustRightInd/>
              <w:spacing w:afterLines="50" w:after="120" w:line="259" w:lineRule="auto"/>
              <w:jc w:val="both"/>
              <w:rPr>
                <w:rFonts w:eastAsia="MS Gothic"/>
                <w:szCs w:val="20"/>
                <w:lang w:val="en-US" w:eastAsia="en-US"/>
              </w:rPr>
            </w:pPr>
            <w:r w:rsidRPr="00C2670D">
              <w:rPr>
                <w:rFonts w:asciiTheme="minorHAnsi" w:eastAsiaTheme="minorHAnsi" w:hAnsiTheme="minorHAnsi" w:cstheme="minorBidi"/>
                <w:lang w:val="en-US" w:eastAsia="en-US"/>
              </w:rPr>
              <w:t>Moderator (NTT DOCOMO)</w:t>
            </w:r>
          </w:p>
        </w:tc>
        <w:tc>
          <w:tcPr>
            <w:tcW w:w="4431" w:type="pct"/>
            <w:tcBorders>
              <w:top w:val="single" w:sz="4" w:space="0" w:color="auto"/>
              <w:left w:val="single" w:sz="4" w:space="0" w:color="auto"/>
              <w:bottom w:val="single" w:sz="4" w:space="0" w:color="auto"/>
              <w:right w:val="single" w:sz="4" w:space="0" w:color="auto"/>
            </w:tcBorders>
            <w:hideMark/>
          </w:tcPr>
          <w:p w14:paraId="77E6DF36" w14:textId="77777777" w:rsidR="00C2670D" w:rsidRPr="00C2670D" w:rsidRDefault="00C2670D" w:rsidP="00C2670D">
            <w:pPr>
              <w:overflowPunct/>
              <w:autoSpaceDE/>
              <w:autoSpaceDN/>
              <w:adjustRightInd/>
              <w:spacing w:afterLines="50" w:after="120" w:line="259" w:lineRule="auto"/>
              <w:jc w:val="both"/>
              <w:rPr>
                <w:rFonts w:asciiTheme="minorHAnsi" w:eastAsiaTheme="minorHAnsi" w:hAnsiTheme="minorHAnsi" w:cstheme="minorBidi"/>
                <w:lang w:val="en-US" w:eastAsia="en-US"/>
              </w:rPr>
            </w:pPr>
            <w:r w:rsidRPr="00C2670D">
              <w:rPr>
                <w:rFonts w:asciiTheme="minorHAnsi" w:eastAsiaTheme="minorHAnsi" w:hAnsiTheme="minorHAnsi" w:cstheme="minorBidi"/>
                <w:lang w:val="en-US" w:eastAsia="en-US"/>
              </w:rPr>
              <w:t>Based on the feedbacks so far, we can start listing up basic FGs according to classification in FL proposal. Merging some scenarios as suggested by Ericsson can also be discussed in parallel (based on how basic FGs in scenarios are common).</w:t>
            </w:r>
          </w:p>
        </w:tc>
      </w:tr>
    </w:tbl>
    <w:p w14:paraId="0BDFB3C3" w14:textId="77777777" w:rsidR="00C2670D" w:rsidRPr="00C2670D" w:rsidRDefault="00C2670D" w:rsidP="00C2670D">
      <w:pPr>
        <w:overflowPunct/>
        <w:autoSpaceDE/>
        <w:autoSpaceDN/>
        <w:adjustRightInd/>
        <w:spacing w:after="160" w:line="259" w:lineRule="auto"/>
        <w:textAlignment w:val="auto"/>
        <w:rPr>
          <w:rFonts w:ascii="Arial" w:eastAsia="MS Mincho" w:hAnsi="Arial" w:cs="Arial"/>
          <w:sz w:val="22"/>
          <w:szCs w:val="22"/>
          <w:lang w:val="en-US" w:eastAsia="en-US"/>
        </w:rPr>
      </w:pPr>
    </w:p>
    <w:p w14:paraId="1FFFFEB5" w14:textId="4BFA0F68" w:rsidR="00C2670D" w:rsidRPr="00C2670D" w:rsidRDefault="00C2670D" w:rsidP="004A7AD6">
      <w:pPr>
        <w:pStyle w:val="BodyText"/>
        <w:rPr>
          <w:rFonts w:eastAsia="MS Mincho"/>
          <w:lang w:val="en-US"/>
        </w:rPr>
      </w:pPr>
      <w:r w:rsidRPr="00C2670D">
        <w:rPr>
          <w:rFonts w:eastAsia="MS Mincho"/>
          <w:lang w:val="en-US"/>
        </w:rPr>
        <w:t xml:space="preserve">Based on the FL recommendation, we propose a mapping of scenarios to basic FGs in </w:t>
      </w:r>
      <w:r w:rsidRPr="00C2670D">
        <w:rPr>
          <w:rFonts w:eastAsia="MS Mincho"/>
          <w:lang w:val="en-US"/>
        </w:rPr>
        <w:fldChar w:fldCharType="begin"/>
      </w:r>
      <w:r w:rsidRPr="00C2670D">
        <w:rPr>
          <w:rFonts w:eastAsia="MS Mincho"/>
          <w:lang w:val="en-US"/>
        </w:rPr>
        <w:instrText xml:space="preserve"> REF _Ref46930761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Pr="00C2670D">
        <w:rPr>
          <w:rFonts w:asciiTheme="minorHAnsi" w:eastAsiaTheme="minorHAnsi" w:hAnsiTheme="minorHAnsi" w:cstheme="minorBidi"/>
          <w:lang w:val="en-US"/>
        </w:rPr>
        <w:t xml:space="preserve">Table </w:t>
      </w:r>
      <w:r w:rsidRPr="00C2670D">
        <w:rPr>
          <w:rFonts w:asciiTheme="minorHAnsi" w:eastAsiaTheme="minorHAnsi" w:hAnsiTheme="minorHAnsi" w:cstheme="minorBidi"/>
          <w:noProof/>
          <w:lang w:val="en-US"/>
        </w:rPr>
        <w:t>1</w:t>
      </w:r>
      <w:r w:rsidRPr="00C2670D">
        <w:rPr>
          <w:rFonts w:eastAsia="MS Mincho"/>
          <w:lang w:val="en-US"/>
        </w:rPr>
        <w:fldChar w:fldCharType="end"/>
      </w:r>
      <w:r w:rsidRPr="00C2670D">
        <w:rPr>
          <w:rFonts w:eastAsia="MS Mincho"/>
          <w:lang w:val="en-US"/>
        </w:rPr>
        <w:t xml:space="preserve"> assuming that our </w:t>
      </w:r>
      <w:r w:rsidRPr="00C2670D">
        <w:rPr>
          <w:rFonts w:eastAsia="MS Mincho"/>
          <w:lang w:val="en-US"/>
        </w:rPr>
        <w:fldChar w:fldCharType="begin"/>
      </w:r>
      <w:r w:rsidRPr="00C2670D">
        <w:rPr>
          <w:rFonts w:eastAsia="MS Mincho"/>
          <w:lang w:val="en-US"/>
        </w:rPr>
        <w:instrText xml:space="preserve"> REF _Ref46929105 \r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003363BE">
        <w:rPr>
          <w:rFonts w:eastAsia="MS Mincho"/>
          <w:lang w:val="en-US"/>
        </w:rPr>
        <w:t>Proposal 1</w:t>
      </w:r>
      <w:r w:rsidRPr="00C2670D">
        <w:rPr>
          <w:rFonts w:eastAsia="MS Mincho"/>
          <w:lang w:val="en-US"/>
        </w:rPr>
        <w:fldChar w:fldCharType="end"/>
      </w:r>
      <w:r w:rsidRPr="00C2670D">
        <w:rPr>
          <w:rFonts w:eastAsia="MS Mincho"/>
          <w:lang w:val="en-US"/>
        </w:rPr>
        <w:t xml:space="preserve"> and </w:t>
      </w:r>
      <w:r w:rsidRPr="00C2670D">
        <w:rPr>
          <w:rFonts w:eastAsia="MS Mincho"/>
          <w:lang w:val="en-US"/>
        </w:rPr>
        <w:fldChar w:fldCharType="begin"/>
      </w:r>
      <w:r w:rsidRPr="00C2670D">
        <w:rPr>
          <w:rFonts w:eastAsia="MS Mincho"/>
          <w:lang w:val="en-US"/>
        </w:rPr>
        <w:instrText xml:space="preserve"> REF _Ref46929113 \r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003363BE">
        <w:rPr>
          <w:rFonts w:eastAsia="MS Mincho"/>
          <w:lang w:val="en-US"/>
        </w:rPr>
        <w:t>Proposal 2</w:t>
      </w:r>
      <w:r w:rsidRPr="00C2670D">
        <w:rPr>
          <w:rFonts w:eastAsia="MS Mincho"/>
          <w:lang w:val="en-US"/>
        </w:rPr>
        <w:fldChar w:fldCharType="end"/>
      </w:r>
      <w:r w:rsidRPr="00C2670D">
        <w:rPr>
          <w:rFonts w:eastAsia="MS Mincho"/>
          <w:lang w:val="en-US"/>
        </w:rPr>
        <w:t xml:space="preserve"> above are adopted for the basic FGs. In this table, we provide more descriptive names for the scenarios, but still preserve the agreed scenario lettering according to the WID. For convenience, the descriptions of the basic FGs are contained in </w:t>
      </w:r>
      <w:r w:rsidRPr="00C2670D">
        <w:rPr>
          <w:rFonts w:eastAsia="MS Mincho"/>
          <w:lang w:val="en-US"/>
        </w:rPr>
        <w:fldChar w:fldCharType="begin"/>
      </w:r>
      <w:r w:rsidRPr="00C2670D">
        <w:rPr>
          <w:rFonts w:eastAsia="MS Mincho"/>
          <w:lang w:val="en-US"/>
        </w:rPr>
        <w:instrText xml:space="preserve"> REF _Ref46932020 \h </w:instrText>
      </w:r>
      <w:r w:rsidR="004A7AD6">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Pr="00C2670D">
        <w:rPr>
          <w:rFonts w:asciiTheme="minorHAnsi" w:eastAsiaTheme="minorHAnsi" w:hAnsiTheme="minorHAnsi" w:cstheme="minorBidi"/>
          <w:lang w:val="en-US"/>
        </w:rPr>
        <w:t xml:space="preserve">Table </w:t>
      </w:r>
      <w:r w:rsidRPr="00C2670D">
        <w:rPr>
          <w:rFonts w:asciiTheme="minorHAnsi" w:eastAsiaTheme="minorHAnsi" w:hAnsiTheme="minorHAnsi" w:cstheme="minorBidi"/>
          <w:noProof/>
          <w:lang w:val="en-US"/>
        </w:rPr>
        <w:t>2</w:t>
      </w:r>
      <w:r w:rsidRPr="00C2670D">
        <w:rPr>
          <w:rFonts w:eastAsia="MS Mincho"/>
          <w:lang w:val="en-US"/>
        </w:rPr>
        <w:fldChar w:fldCharType="end"/>
      </w:r>
      <w:r w:rsidRPr="00C2670D">
        <w:rPr>
          <w:rFonts w:eastAsia="MS Mincho"/>
          <w:lang w:val="en-US"/>
        </w:rPr>
        <w:t>.</w:t>
      </w:r>
    </w:p>
    <w:p w14:paraId="3ADB2871" w14:textId="5896F06B" w:rsidR="00C2670D" w:rsidRPr="00C2670D" w:rsidRDefault="00C2670D" w:rsidP="004A7AD6">
      <w:pPr>
        <w:pStyle w:val="BodyText"/>
        <w:rPr>
          <w:rFonts w:eastAsia="MS Mincho" w:cs="Arial"/>
          <w:sz w:val="22"/>
          <w:szCs w:val="22"/>
          <w:lang w:val="en-US" w:eastAsia="en-US"/>
        </w:rPr>
      </w:pPr>
      <w:r w:rsidRPr="00337542">
        <w:rPr>
          <w:rFonts w:eastAsia="MS Mincho" w:cs="Arial"/>
          <w:lang w:val="en-US"/>
        </w:rPr>
        <w:t xml:space="preserve">In </w:t>
      </w:r>
      <w:r w:rsidRPr="00337542">
        <w:rPr>
          <w:rFonts w:eastAsia="MS Mincho" w:cs="Arial"/>
          <w:lang w:val="en-US"/>
        </w:rPr>
        <w:fldChar w:fldCharType="begin"/>
      </w:r>
      <w:r w:rsidRPr="00337542">
        <w:rPr>
          <w:rFonts w:eastAsia="MS Mincho" w:cs="Arial"/>
          <w:lang w:val="en-US"/>
        </w:rPr>
        <w:instrText xml:space="preserve"> REF _Ref46930761 \h </w:instrText>
      </w:r>
      <w:r w:rsidR="003413D3" w:rsidRPr="00337542">
        <w:rPr>
          <w:rFonts w:eastAsia="MS Mincho" w:cs="Arial"/>
          <w:lang w:val="en-US"/>
        </w:rPr>
        <w:instrText xml:space="preserve"> \* MERGEFORMAT </w:instrText>
      </w:r>
      <w:r w:rsidRPr="00337542">
        <w:rPr>
          <w:rFonts w:eastAsia="MS Mincho" w:cs="Arial"/>
          <w:lang w:val="en-US"/>
        </w:rPr>
      </w:r>
      <w:r w:rsidRPr="00337542">
        <w:rPr>
          <w:rFonts w:eastAsia="MS Mincho" w:cs="Arial"/>
          <w:lang w:val="en-US"/>
        </w:rPr>
        <w:fldChar w:fldCharType="separate"/>
      </w:r>
      <w:r w:rsidRPr="00337542">
        <w:rPr>
          <w:rFonts w:eastAsiaTheme="minorHAnsi" w:cs="Arial"/>
          <w:lang w:val="en-US"/>
        </w:rPr>
        <w:t xml:space="preserve">Table </w:t>
      </w:r>
      <w:r w:rsidRPr="00337542">
        <w:rPr>
          <w:rFonts w:eastAsiaTheme="minorHAnsi" w:cs="Arial"/>
          <w:noProof/>
          <w:lang w:val="en-US"/>
        </w:rPr>
        <w:t>1</w:t>
      </w:r>
      <w:r w:rsidRPr="00337542">
        <w:rPr>
          <w:rFonts w:eastAsia="MS Mincho" w:cs="Arial"/>
          <w:lang w:val="en-US"/>
        </w:rPr>
        <w:fldChar w:fldCharType="end"/>
      </w:r>
      <w:r w:rsidRPr="00337542">
        <w:rPr>
          <w:rFonts w:eastAsia="MS Mincho" w:cs="Arial"/>
          <w:lang w:val="en-US"/>
        </w:rPr>
        <w:t xml:space="preserve"> we</w:t>
      </w:r>
      <w:r w:rsidRPr="00C2670D">
        <w:rPr>
          <w:rFonts w:eastAsia="MS Mincho"/>
          <w:lang w:val="en-US"/>
        </w:rPr>
        <w:t xml:space="preserve"> assume that Scenarios B and E are grouped, since both apply to dual connectivity and it is not envisioned that there is a differentiation of functionality between the two scenarios. As can be seen from </w:t>
      </w:r>
      <w:r w:rsidRPr="00C2670D">
        <w:rPr>
          <w:rFonts w:eastAsia="MS Mincho"/>
          <w:lang w:val="en-US"/>
        </w:rPr>
        <w:fldChar w:fldCharType="begin"/>
      </w:r>
      <w:r w:rsidRPr="00C2670D">
        <w:rPr>
          <w:rFonts w:eastAsia="MS Mincho"/>
          <w:lang w:val="en-US"/>
        </w:rPr>
        <w:instrText xml:space="preserve"> REF _Ref46930761 \h </w:instrText>
      </w:r>
      <w:r w:rsidR="003413D3">
        <w:rPr>
          <w:rFonts w:eastAsia="MS Mincho"/>
          <w:lang w:val="en-US"/>
        </w:rPr>
        <w:instrText xml:space="preserve"> \* MERGEFORMAT </w:instrText>
      </w:r>
      <w:r w:rsidRPr="00C2670D">
        <w:rPr>
          <w:rFonts w:eastAsia="MS Mincho"/>
          <w:lang w:val="en-US"/>
        </w:rPr>
      </w:r>
      <w:r w:rsidRPr="00C2670D">
        <w:rPr>
          <w:rFonts w:eastAsia="MS Mincho"/>
          <w:lang w:val="en-US"/>
        </w:rPr>
        <w:fldChar w:fldCharType="separate"/>
      </w:r>
      <w:r w:rsidRPr="00C2670D">
        <w:rPr>
          <w:rFonts w:asciiTheme="minorHAnsi" w:eastAsiaTheme="minorHAnsi" w:hAnsiTheme="minorHAnsi" w:cstheme="minorBidi"/>
          <w:lang w:val="en-US"/>
        </w:rPr>
        <w:t xml:space="preserve">Table </w:t>
      </w:r>
      <w:r w:rsidRPr="00C2670D">
        <w:rPr>
          <w:rFonts w:asciiTheme="minorHAnsi" w:eastAsiaTheme="minorHAnsi" w:hAnsiTheme="minorHAnsi" w:cstheme="minorBidi"/>
          <w:noProof/>
          <w:lang w:val="en-US"/>
        </w:rPr>
        <w:t>1</w:t>
      </w:r>
      <w:r w:rsidRPr="00C2670D">
        <w:rPr>
          <w:rFonts w:eastAsia="MS Mincho"/>
          <w:lang w:val="en-US"/>
        </w:rPr>
        <w:fldChar w:fldCharType="end"/>
      </w:r>
      <w:r w:rsidRPr="00C2670D">
        <w:rPr>
          <w:rFonts w:eastAsia="MS Mincho"/>
          <w:lang w:val="en-US"/>
        </w:rPr>
        <w:t>, the mapping of basic FGs is identical for scenarios C and D since both have a PCell in unlicensed. In scenario D, the SUL does not require any of the basic FGs, since it operates in a licensed band.</w:t>
      </w:r>
    </w:p>
    <w:p w14:paraId="04AB43DB" w14:textId="221A0B66" w:rsidR="00C2670D" w:rsidRPr="004A7AD6" w:rsidRDefault="00C2670D" w:rsidP="004A7AD6">
      <w:pPr>
        <w:pStyle w:val="Proposal"/>
        <w:rPr>
          <w:rFonts w:eastAsiaTheme="minorHAnsi"/>
        </w:rPr>
      </w:pPr>
      <w:bookmarkStart w:id="25" w:name="_Toc46999994"/>
      <w:bookmarkStart w:id="26" w:name="_Toc47739310"/>
      <w:bookmarkStart w:id="27" w:name="_Toc47739555"/>
      <w:bookmarkStart w:id="28" w:name="_Toc47740065"/>
      <w:bookmarkStart w:id="29" w:name="_Toc47740103"/>
      <w:bookmarkStart w:id="30" w:name="_Toc47740964"/>
      <w:bookmarkStart w:id="31" w:name="_Toc47741397"/>
      <w:bookmarkStart w:id="32" w:name="_Toc47744336"/>
      <w:r w:rsidRPr="004A7AD6">
        <w:rPr>
          <w:rFonts w:eastAsiaTheme="minorHAnsi"/>
        </w:rPr>
        <w:t xml:space="preserve">Support the mapping of basic FGs to deployment scenarios as shown in </w:t>
      </w:r>
      <w:r w:rsidRPr="004A7AD6">
        <w:rPr>
          <w:rFonts w:eastAsiaTheme="minorHAnsi"/>
        </w:rPr>
        <w:fldChar w:fldCharType="begin"/>
      </w:r>
      <w:r w:rsidRPr="004A7AD6">
        <w:rPr>
          <w:rFonts w:eastAsiaTheme="minorHAnsi"/>
        </w:rPr>
        <w:instrText xml:space="preserve"> REF _Ref46930761 \h </w:instrText>
      </w:r>
      <w:r w:rsidR="00AB31EC" w:rsidRPr="004A7AD6">
        <w:rPr>
          <w:rFonts w:eastAsiaTheme="minorHAnsi"/>
        </w:rPr>
        <w:instrText xml:space="preserve"> \* MERGEFORMAT </w:instrText>
      </w:r>
      <w:r w:rsidRPr="004A7AD6">
        <w:rPr>
          <w:rFonts w:eastAsiaTheme="minorHAnsi"/>
        </w:rPr>
      </w:r>
      <w:r w:rsidRPr="004A7AD6">
        <w:rPr>
          <w:rFonts w:eastAsiaTheme="minorHAnsi"/>
        </w:rPr>
        <w:fldChar w:fldCharType="separate"/>
      </w:r>
      <w:r w:rsidRPr="004A7AD6">
        <w:rPr>
          <w:rFonts w:eastAsiaTheme="minorHAnsi"/>
        </w:rPr>
        <w:t>Table 1</w:t>
      </w:r>
      <w:r w:rsidRPr="004A7AD6">
        <w:rPr>
          <w:rFonts w:eastAsiaTheme="minorHAnsi"/>
        </w:rPr>
        <w:fldChar w:fldCharType="end"/>
      </w:r>
      <w:r w:rsidRPr="004A7AD6">
        <w:rPr>
          <w:rFonts w:eastAsiaTheme="minorHAnsi"/>
        </w:rPr>
        <w:t xml:space="preserve"> in which Scenarios B and E are merged. In addition, consider merging scenarios C and D.</w:t>
      </w:r>
      <w:bookmarkEnd w:id="25"/>
      <w:bookmarkEnd w:id="26"/>
      <w:bookmarkEnd w:id="27"/>
      <w:bookmarkEnd w:id="28"/>
      <w:bookmarkEnd w:id="29"/>
      <w:bookmarkEnd w:id="30"/>
      <w:bookmarkEnd w:id="31"/>
      <w:bookmarkEnd w:id="32"/>
    </w:p>
    <w:p w14:paraId="3956E301" w14:textId="77777777" w:rsidR="00C2670D" w:rsidRPr="00C2670D" w:rsidRDefault="00C2670D" w:rsidP="00C2670D">
      <w:pPr>
        <w:keepNext/>
        <w:overflowPunct/>
        <w:autoSpaceDE/>
        <w:autoSpaceDN/>
        <w:adjustRightInd/>
        <w:spacing w:before="120" w:after="120" w:line="259" w:lineRule="auto"/>
        <w:textAlignment w:val="auto"/>
        <w:rPr>
          <w:rFonts w:asciiTheme="minorHAnsi" w:eastAsiaTheme="minorHAnsi" w:hAnsiTheme="minorHAnsi" w:cstheme="minorBidi"/>
          <w:b/>
          <w:sz w:val="22"/>
          <w:szCs w:val="22"/>
          <w:lang w:val="en-US" w:eastAsia="en-GB"/>
        </w:rPr>
      </w:pPr>
      <w:bookmarkStart w:id="33" w:name="_Ref46930761"/>
      <w:r w:rsidRPr="00C2670D">
        <w:rPr>
          <w:rFonts w:asciiTheme="minorHAnsi" w:eastAsiaTheme="minorHAnsi" w:hAnsiTheme="minorHAnsi" w:cstheme="minorBidi"/>
          <w:b/>
          <w:sz w:val="22"/>
          <w:szCs w:val="22"/>
          <w:lang w:val="en-US" w:eastAsia="en-GB"/>
        </w:rPr>
        <w:t xml:space="preserve">Table </w:t>
      </w:r>
      <w:r w:rsidRPr="00C2670D">
        <w:rPr>
          <w:rFonts w:asciiTheme="minorHAnsi" w:eastAsiaTheme="minorHAnsi" w:hAnsiTheme="minorHAnsi" w:cstheme="minorBidi"/>
          <w:b/>
          <w:sz w:val="22"/>
          <w:szCs w:val="22"/>
          <w:lang w:val="en-US" w:eastAsia="en-GB"/>
        </w:rPr>
        <w:fldChar w:fldCharType="begin"/>
      </w:r>
      <w:r w:rsidRPr="00C2670D">
        <w:rPr>
          <w:rFonts w:asciiTheme="minorHAnsi" w:eastAsiaTheme="minorHAnsi" w:hAnsiTheme="minorHAnsi" w:cstheme="minorBidi"/>
          <w:b/>
          <w:sz w:val="22"/>
          <w:szCs w:val="22"/>
          <w:lang w:val="en-US" w:eastAsia="en-GB"/>
        </w:rPr>
        <w:instrText xml:space="preserve"> SEQ Table \* ARABIC </w:instrText>
      </w:r>
      <w:r w:rsidRPr="00C2670D">
        <w:rPr>
          <w:rFonts w:asciiTheme="minorHAnsi" w:eastAsiaTheme="minorHAnsi" w:hAnsiTheme="minorHAnsi" w:cstheme="minorBidi"/>
          <w:b/>
          <w:sz w:val="22"/>
          <w:szCs w:val="22"/>
          <w:lang w:val="en-US" w:eastAsia="en-GB"/>
        </w:rPr>
        <w:fldChar w:fldCharType="separate"/>
      </w:r>
      <w:r w:rsidRPr="00C2670D">
        <w:rPr>
          <w:rFonts w:asciiTheme="minorHAnsi" w:eastAsiaTheme="minorHAnsi" w:hAnsiTheme="minorHAnsi" w:cstheme="minorBidi"/>
          <w:b/>
          <w:noProof/>
          <w:sz w:val="22"/>
          <w:szCs w:val="22"/>
          <w:lang w:val="en-US" w:eastAsia="en-GB"/>
        </w:rPr>
        <w:t>1</w:t>
      </w:r>
      <w:r w:rsidRPr="00C2670D">
        <w:rPr>
          <w:rFonts w:asciiTheme="minorHAnsi" w:eastAsiaTheme="minorHAnsi" w:hAnsiTheme="minorHAnsi" w:cstheme="minorBidi"/>
          <w:b/>
          <w:noProof/>
          <w:sz w:val="22"/>
          <w:szCs w:val="22"/>
          <w:lang w:val="en-US" w:eastAsia="en-GB"/>
        </w:rPr>
        <w:fldChar w:fldCharType="end"/>
      </w:r>
      <w:bookmarkEnd w:id="33"/>
      <w:r w:rsidRPr="00C2670D">
        <w:rPr>
          <w:rFonts w:asciiTheme="minorHAnsi" w:eastAsiaTheme="minorHAnsi" w:hAnsiTheme="minorHAnsi" w:cstheme="minorBidi"/>
          <w:b/>
          <w:sz w:val="22"/>
          <w:szCs w:val="22"/>
          <w:lang w:val="en-US" w:eastAsia="en-GB"/>
        </w:rPr>
        <w:t>: Mapping of basic FGs to deployment scenarios</w:t>
      </w:r>
    </w:p>
    <w:tbl>
      <w:tblPr>
        <w:tblStyle w:val="TableGrid1"/>
        <w:tblW w:w="9450" w:type="dxa"/>
        <w:tblInd w:w="-185" w:type="dxa"/>
        <w:tblLayout w:type="fixed"/>
        <w:tblLook w:val="04A0" w:firstRow="1" w:lastRow="0" w:firstColumn="1" w:lastColumn="0" w:noHBand="0" w:noVBand="1"/>
      </w:tblPr>
      <w:tblGrid>
        <w:gridCol w:w="690"/>
        <w:gridCol w:w="1020"/>
        <w:gridCol w:w="990"/>
        <w:gridCol w:w="900"/>
        <w:gridCol w:w="990"/>
        <w:gridCol w:w="900"/>
        <w:gridCol w:w="990"/>
        <w:gridCol w:w="1080"/>
        <w:gridCol w:w="990"/>
        <w:gridCol w:w="900"/>
      </w:tblGrid>
      <w:tr w:rsidR="00C2670D" w:rsidRPr="00C2670D" w14:paraId="60A093A2" w14:textId="77777777" w:rsidTr="00832FB5">
        <w:tc>
          <w:tcPr>
            <w:tcW w:w="690" w:type="dxa"/>
            <w:vMerge w:val="restart"/>
            <w:vAlign w:val="bottom"/>
          </w:tcPr>
          <w:p w14:paraId="554F6AE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BasicFG</w:t>
            </w:r>
          </w:p>
        </w:tc>
        <w:tc>
          <w:tcPr>
            <w:tcW w:w="8760" w:type="dxa"/>
            <w:gridSpan w:val="9"/>
          </w:tcPr>
          <w:p w14:paraId="62C56CC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Type of cell operating in band with shared spectrum channel access</w:t>
            </w:r>
          </w:p>
          <w:p w14:paraId="4AEAB2A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and</w:t>
            </w:r>
          </w:p>
          <w:p w14:paraId="28D3CE5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lastRenderedPageBreak/>
              <w:t>Channel Access Mode (Dynamic or Semi-static)</w:t>
            </w:r>
          </w:p>
        </w:tc>
      </w:tr>
      <w:tr w:rsidR="00C2670D" w:rsidRPr="00C2670D" w14:paraId="0B55F2B7" w14:textId="77777777" w:rsidTr="00832FB5">
        <w:tc>
          <w:tcPr>
            <w:tcW w:w="690" w:type="dxa"/>
            <w:vMerge/>
          </w:tcPr>
          <w:p w14:paraId="0B4CA37E"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1020" w:type="dxa"/>
          </w:tcPr>
          <w:p w14:paraId="1628D2F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A</w:t>
            </w:r>
          </w:p>
        </w:tc>
        <w:tc>
          <w:tcPr>
            <w:tcW w:w="990" w:type="dxa"/>
          </w:tcPr>
          <w:p w14:paraId="3733394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A</w:t>
            </w:r>
          </w:p>
        </w:tc>
        <w:tc>
          <w:tcPr>
            <w:tcW w:w="900" w:type="dxa"/>
          </w:tcPr>
          <w:p w14:paraId="4329654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A</w:t>
            </w:r>
          </w:p>
        </w:tc>
        <w:tc>
          <w:tcPr>
            <w:tcW w:w="990" w:type="dxa"/>
          </w:tcPr>
          <w:p w14:paraId="261F6B1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C</w:t>
            </w:r>
          </w:p>
        </w:tc>
        <w:tc>
          <w:tcPr>
            <w:tcW w:w="900" w:type="dxa"/>
          </w:tcPr>
          <w:p w14:paraId="1E5C862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C</w:t>
            </w:r>
          </w:p>
        </w:tc>
        <w:tc>
          <w:tcPr>
            <w:tcW w:w="990" w:type="dxa"/>
          </w:tcPr>
          <w:p w14:paraId="5E9391D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w:t>
            </w:r>
          </w:p>
        </w:tc>
        <w:tc>
          <w:tcPr>
            <w:tcW w:w="1080" w:type="dxa"/>
          </w:tcPr>
          <w:p w14:paraId="5E4E886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w:t>
            </w:r>
          </w:p>
        </w:tc>
        <w:tc>
          <w:tcPr>
            <w:tcW w:w="990" w:type="dxa"/>
          </w:tcPr>
          <w:p w14:paraId="05D379B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roofErr w:type="gramStart"/>
            <w:r w:rsidRPr="00C2670D">
              <w:rPr>
                <w:rFonts w:ascii="Arial" w:eastAsia="MS Mincho" w:hAnsi="Arial" w:cs="Arial"/>
                <w:sz w:val="18"/>
                <w:szCs w:val="18"/>
                <w:lang w:val="en-US" w:eastAsia="en-US"/>
              </w:rPr>
              <w:t>B,E</w:t>
            </w:r>
            <w:proofErr w:type="gramEnd"/>
          </w:p>
        </w:tc>
        <w:tc>
          <w:tcPr>
            <w:tcW w:w="900" w:type="dxa"/>
          </w:tcPr>
          <w:p w14:paraId="1CF2027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roofErr w:type="gramStart"/>
            <w:r w:rsidRPr="00C2670D">
              <w:rPr>
                <w:rFonts w:ascii="Arial" w:eastAsia="MS Mincho" w:hAnsi="Arial" w:cs="Arial"/>
                <w:sz w:val="18"/>
                <w:szCs w:val="18"/>
                <w:lang w:val="en-US" w:eastAsia="en-US"/>
              </w:rPr>
              <w:t>B,E</w:t>
            </w:r>
            <w:proofErr w:type="gramEnd"/>
          </w:p>
        </w:tc>
      </w:tr>
      <w:tr w:rsidR="00C2670D" w:rsidRPr="00C2670D" w14:paraId="427C57B5" w14:textId="77777777" w:rsidTr="00832FB5">
        <w:tc>
          <w:tcPr>
            <w:tcW w:w="690" w:type="dxa"/>
            <w:vMerge/>
          </w:tcPr>
          <w:p w14:paraId="7B4D1BA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1020" w:type="dxa"/>
          </w:tcPr>
          <w:p w14:paraId="582A2F2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SCell</w:t>
            </w:r>
          </w:p>
          <w:p w14:paraId="655FDD95" w14:textId="07C99380"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 Only)</w:t>
            </w:r>
          </w:p>
          <w:p w14:paraId="29C484F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732E619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SCell</w:t>
            </w:r>
          </w:p>
          <w:p w14:paraId="5562672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3B1BE45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3814892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Dynamic</w:t>
            </w:r>
          </w:p>
        </w:tc>
        <w:tc>
          <w:tcPr>
            <w:tcW w:w="900" w:type="dxa"/>
          </w:tcPr>
          <w:p w14:paraId="06DF181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SCell</w:t>
            </w:r>
          </w:p>
          <w:p w14:paraId="37AC835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7037C85E"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270EB29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Semi-static</w:t>
            </w:r>
          </w:p>
        </w:tc>
        <w:tc>
          <w:tcPr>
            <w:tcW w:w="990" w:type="dxa"/>
          </w:tcPr>
          <w:p w14:paraId="79E608D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PCell</w:t>
            </w:r>
          </w:p>
          <w:p w14:paraId="08ED427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111AE77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502E376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Dynamic</w:t>
            </w:r>
          </w:p>
        </w:tc>
        <w:tc>
          <w:tcPr>
            <w:tcW w:w="900" w:type="dxa"/>
          </w:tcPr>
          <w:p w14:paraId="180FC08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PCell</w:t>
            </w:r>
          </w:p>
          <w:p w14:paraId="2F5A0D0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2CB1B2E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38295C6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Semi-static</w:t>
            </w:r>
          </w:p>
        </w:tc>
        <w:tc>
          <w:tcPr>
            <w:tcW w:w="990" w:type="dxa"/>
          </w:tcPr>
          <w:p w14:paraId="25CB9BE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PCell</w:t>
            </w:r>
          </w:p>
          <w:p w14:paraId="0F28289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12A9C32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w:t>
            </w:r>
          </w:p>
          <w:p w14:paraId="15B0A60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SUL in licensed band</w:t>
            </w:r>
          </w:p>
          <w:p w14:paraId="34DD515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2986AD2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Dynamic</w:t>
            </w:r>
          </w:p>
        </w:tc>
        <w:tc>
          <w:tcPr>
            <w:tcW w:w="1080" w:type="dxa"/>
          </w:tcPr>
          <w:p w14:paraId="2EACB71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PCell</w:t>
            </w:r>
          </w:p>
          <w:p w14:paraId="32F98B2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2A5B68A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w:t>
            </w:r>
          </w:p>
          <w:p w14:paraId="0FCA8538"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SUL in licensed band</w:t>
            </w:r>
          </w:p>
          <w:p w14:paraId="676571C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39CC027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Semi-static</w:t>
            </w:r>
          </w:p>
        </w:tc>
        <w:tc>
          <w:tcPr>
            <w:tcW w:w="990" w:type="dxa"/>
          </w:tcPr>
          <w:p w14:paraId="628686A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PSCell</w:t>
            </w:r>
          </w:p>
          <w:p w14:paraId="5DE7F008"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25F0546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0FE3943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Dynamic</w:t>
            </w:r>
          </w:p>
        </w:tc>
        <w:tc>
          <w:tcPr>
            <w:tcW w:w="900" w:type="dxa"/>
          </w:tcPr>
          <w:p w14:paraId="28B8F74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PSCell</w:t>
            </w:r>
          </w:p>
          <w:p w14:paraId="5AF3A36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(DL/UL)</w:t>
            </w:r>
          </w:p>
          <w:p w14:paraId="4FD0983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p w14:paraId="106D0C4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Semi-static</w:t>
            </w:r>
          </w:p>
        </w:tc>
      </w:tr>
      <w:tr w:rsidR="00C2670D" w:rsidRPr="00C2670D" w14:paraId="6BF0E19E" w14:textId="77777777" w:rsidTr="00832FB5">
        <w:tc>
          <w:tcPr>
            <w:tcW w:w="690" w:type="dxa"/>
          </w:tcPr>
          <w:p w14:paraId="373D8DC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10-1</w:t>
            </w:r>
          </w:p>
        </w:tc>
        <w:tc>
          <w:tcPr>
            <w:tcW w:w="1020" w:type="dxa"/>
          </w:tcPr>
          <w:p w14:paraId="4F74C8A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4E42CC2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739F601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4437383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15745D3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2C29BD0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5845CDD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08F7C86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24D073A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r>
      <w:tr w:rsidR="00C2670D" w:rsidRPr="00C2670D" w14:paraId="4CD634B6" w14:textId="77777777" w:rsidTr="00832FB5">
        <w:tc>
          <w:tcPr>
            <w:tcW w:w="690" w:type="dxa"/>
          </w:tcPr>
          <w:p w14:paraId="130C6D7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10-1a</w:t>
            </w:r>
          </w:p>
        </w:tc>
        <w:tc>
          <w:tcPr>
            <w:tcW w:w="1020" w:type="dxa"/>
          </w:tcPr>
          <w:p w14:paraId="5ECFA2C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5EA4898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693BF23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3BC794A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729E836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46235A0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1080" w:type="dxa"/>
          </w:tcPr>
          <w:p w14:paraId="5542DD4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012F888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179511B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r>
      <w:tr w:rsidR="00C2670D" w:rsidRPr="00C2670D" w14:paraId="0EC730A0" w14:textId="77777777" w:rsidTr="00832FB5">
        <w:tc>
          <w:tcPr>
            <w:tcW w:w="690" w:type="dxa"/>
          </w:tcPr>
          <w:p w14:paraId="50B1002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w:t>
            </w:r>
          </w:p>
        </w:tc>
        <w:tc>
          <w:tcPr>
            <w:tcW w:w="1020" w:type="dxa"/>
          </w:tcPr>
          <w:p w14:paraId="3160763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5CA515B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443E1A1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1D7BC8B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30CEC3B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0737B4D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7F20DEF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2B167B2E"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1880584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r>
      <w:tr w:rsidR="00C2670D" w:rsidRPr="00C2670D" w14:paraId="3633EC90" w14:textId="77777777" w:rsidTr="00832FB5">
        <w:tc>
          <w:tcPr>
            <w:tcW w:w="690" w:type="dxa"/>
          </w:tcPr>
          <w:p w14:paraId="0AA130A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10-2a</w:t>
            </w:r>
          </w:p>
        </w:tc>
        <w:tc>
          <w:tcPr>
            <w:tcW w:w="1020" w:type="dxa"/>
          </w:tcPr>
          <w:p w14:paraId="64D38DC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22F28D0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4E18B31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249C1F2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1463D6D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5534B38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1080" w:type="dxa"/>
          </w:tcPr>
          <w:p w14:paraId="61D7B38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2B0E52E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5F9019A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r>
      <w:tr w:rsidR="00C2670D" w:rsidRPr="00C2670D" w14:paraId="5DB2B185" w14:textId="77777777" w:rsidTr="00832FB5">
        <w:tc>
          <w:tcPr>
            <w:tcW w:w="690" w:type="dxa"/>
          </w:tcPr>
          <w:p w14:paraId="0107173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10-2b</w:t>
            </w:r>
          </w:p>
        </w:tc>
        <w:tc>
          <w:tcPr>
            <w:tcW w:w="1020" w:type="dxa"/>
          </w:tcPr>
          <w:p w14:paraId="0811AC9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2915CA2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43F94E9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4E47CD5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339CFDF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28C7962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0BD8B44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13880A2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64F9C97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r>
      <w:tr w:rsidR="00C2670D" w:rsidRPr="00C2670D" w14:paraId="2D81C32B" w14:textId="77777777" w:rsidTr="00832FB5">
        <w:tc>
          <w:tcPr>
            <w:tcW w:w="690" w:type="dxa"/>
          </w:tcPr>
          <w:p w14:paraId="2B512C9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10-2c</w:t>
            </w:r>
          </w:p>
        </w:tc>
        <w:tc>
          <w:tcPr>
            <w:tcW w:w="1020" w:type="dxa"/>
          </w:tcPr>
          <w:p w14:paraId="642928B9"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1A0C290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5F8FF4D8"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30B0FED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112DB8C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2215898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2F48AE9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125FC94E"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7FBA6A0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r>
      <w:tr w:rsidR="00C2670D" w:rsidRPr="00C2670D" w14:paraId="28ADF8D3" w14:textId="77777777" w:rsidTr="00832FB5">
        <w:tc>
          <w:tcPr>
            <w:tcW w:w="690" w:type="dxa"/>
          </w:tcPr>
          <w:p w14:paraId="6629069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10-2d</w:t>
            </w:r>
          </w:p>
        </w:tc>
        <w:tc>
          <w:tcPr>
            <w:tcW w:w="1020" w:type="dxa"/>
          </w:tcPr>
          <w:p w14:paraId="4EEE8AA6"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3049DA3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1C448C7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0CCDF5C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545A4B0D"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26FE0C5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1080" w:type="dxa"/>
          </w:tcPr>
          <w:p w14:paraId="7B2B23B0"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410513D8"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7AD71783"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r>
      <w:tr w:rsidR="00C2670D" w:rsidRPr="00C2670D" w14:paraId="715406CF" w14:textId="77777777" w:rsidTr="00832FB5">
        <w:tc>
          <w:tcPr>
            <w:tcW w:w="690" w:type="dxa"/>
          </w:tcPr>
          <w:p w14:paraId="352F706C"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10-2e</w:t>
            </w:r>
          </w:p>
        </w:tc>
        <w:tc>
          <w:tcPr>
            <w:tcW w:w="1020" w:type="dxa"/>
          </w:tcPr>
          <w:p w14:paraId="77F8BAC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1C22FC9A"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0541675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3926C58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1F73CF97"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38EF92A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59D9A60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0DC3051B"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0DA796E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r>
      <w:tr w:rsidR="00C2670D" w:rsidRPr="00C2670D" w14:paraId="0E119F0D" w14:textId="77777777" w:rsidTr="00832FB5">
        <w:tc>
          <w:tcPr>
            <w:tcW w:w="690" w:type="dxa"/>
          </w:tcPr>
          <w:p w14:paraId="3F96219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10-2f</w:t>
            </w:r>
          </w:p>
        </w:tc>
        <w:tc>
          <w:tcPr>
            <w:tcW w:w="1020" w:type="dxa"/>
          </w:tcPr>
          <w:p w14:paraId="7D92A6F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7E1B61A2"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00" w:type="dxa"/>
          </w:tcPr>
          <w:p w14:paraId="7B7D8E3E"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p>
        </w:tc>
        <w:tc>
          <w:tcPr>
            <w:tcW w:w="990" w:type="dxa"/>
          </w:tcPr>
          <w:p w14:paraId="1AC6CD3F"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57BCB2F1"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7D29A535"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1080" w:type="dxa"/>
          </w:tcPr>
          <w:p w14:paraId="41B3E468"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90" w:type="dxa"/>
          </w:tcPr>
          <w:p w14:paraId="2D4E30E4" w14:textId="77777777"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c>
          <w:tcPr>
            <w:tcW w:w="900" w:type="dxa"/>
          </w:tcPr>
          <w:p w14:paraId="2BB65CC4" w14:textId="5B2C4348" w:rsidR="00C2670D" w:rsidRPr="00C2670D" w:rsidRDefault="00C2670D" w:rsidP="00C2670D">
            <w:pPr>
              <w:overflowPunct/>
              <w:autoSpaceDE/>
              <w:autoSpaceDN/>
              <w:adjustRightInd/>
              <w:spacing w:after="0" w:line="259" w:lineRule="auto"/>
              <w:jc w:val="center"/>
              <w:textAlignment w:val="auto"/>
              <w:rPr>
                <w:rFonts w:ascii="Arial" w:eastAsia="MS Mincho" w:hAnsi="Arial" w:cs="Arial"/>
                <w:sz w:val="18"/>
                <w:szCs w:val="18"/>
                <w:lang w:val="en-US" w:eastAsia="en-US"/>
              </w:rPr>
            </w:pPr>
            <w:r w:rsidRPr="00C2670D">
              <w:rPr>
                <w:rFonts w:ascii="Arial" w:eastAsia="MS Mincho" w:hAnsi="Arial" w:cs="Arial"/>
                <w:sz w:val="18"/>
                <w:szCs w:val="18"/>
                <w:lang w:val="en-US" w:eastAsia="en-US"/>
              </w:rPr>
              <w:t>X</w:t>
            </w:r>
          </w:p>
        </w:tc>
      </w:tr>
    </w:tbl>
    <w:p w14:paraId="550F7303" w14:textId="77777777" w:rsidR="00C2670D" w:rsidRPr="00C2670D" w:rsidRDefault="00C2670D" w:rsidP="00C2670D">
      <w:pPr>
        <w:overflowPunct/>
        <w:autoSpaceDE/>
        <w:autoSpaceDN/>
        <w:adjustRightInd/>
        <w:spacing w:after="160" w:line="259" w:lineRule="auto"/>
        <w:textAlignment w:val="auto"/>
        <w:rPr>
          <w:rFonts w:ascii="Arial" w:eastAsia="MS Mincho" w:hAnsi="Arial" w:cs="Arial"/>
          <w:sz w:val="22"/>
          <w:szCs w:val="22"/>
          <w:lang w:val="en-US" w:eastAsia="en-US"/>
        </w:rPr>
      </w:pPr>
    </w:p>
    <w:p w14:paraId="4CBC2A42" w14:textId="77777777" w:rsidR="00C2670D" w:rsidRPr="00C2670D" w:rsidRDefault="00C2670D" w:rsidP="00C2670D">
      <w:pPr>
        <w:keepNext/>
        <w:overflowPunct/>
        <w:autoSpaceDE/>
        <w:autoSpaceDN/>
        <w:adjustRightInd/>
        <w:spacing w:before="120" w:after="120" w:line="259" w:lineRule="auto"/>
        <w:textAlignment w:val="auto"/>
        <w:rPr>
          <w:rFonts w:asciiTheme="minorHAnsi" w:eastAsiaTheme="minorHAnsi" w:hAnsiTheme="minorHAnsi" w:cstheme="minorBidi"/>
          <w:b/>
          <w:sz w:val="22"/>
          <w:szCs w:val="22"/>
          <w:lang w:val="en-US" w:eastAsia="en-GB"/>
        </w:rPr>
      </w:pPr>
      <w:bookmarkStart w:id="34" w:name="_Ref46932020"/>
      <w:r w:rsidRPr="00C2670D">
        <w:rPr>
          <w:rFonts w:asciiTheme="minorHAnsi" w:eastAsiaTheme="minorHAnsi" w:hAnsiTheme="minorHAnsi" w:cstheme="minorBidi"/>
          <w:b/>
          <w:sz w:val="22"/>
          <w:szCs w:val="22"/>
          <w:lang w:val="en-US" w:eastAsia="en-GB"/>
        </w:rPr>
        <w:lastRenderedPageBreak/>
        <w:t xml:space="preserve">Table </w:t>
      </w:r>
      <w:r w:rsidRPr="00C2670D">
        <w:rPr>
          <w:rFonts w:asciiTheme="minorHAnsi" w:eastAsiaTheme="minorHAnsi" w:hAnsiTheme="minorHAnsi" w:cstheme="minorBidi"/>
          <w:b/>
          <w:sz w:val="22"/>
          <w:szCs w:val="22"/>
          <w:lang w:val="en-US" w:eastAsia="en-GB"/>
        </w:rPr>
        <w:fldChar w:fldCharType="begin"/>
      </w:r>
      <w:r w:rsidRPr="00C2670D">
        <w:rPr>
          <w:rFonts w:asciiTheme="minorHAnsi" w:eastAsiaTheme="minorHAnsi" w:hAnsiTheme="minorHAnsi" w:cstheme="minorBidi"/>
          <w:b/>
          <w:sz w:val="22"/>
          <w:szCs w:val="22"/>
          <w:lang w:val="en-US" w:eastAsia="en-GB"/>
        </w:rPr>
        <w:instrText xml:space="preserve"> SEQ Table \* ARABIC </w:instrText>
      </w:r>
      <w:r w:rsidRPr="00C2670D">
        <w:rPr>
          <w:rFonts w:asciiTheme="minorHAnsi" w:eastAsiaTheme="minorHAnsi" w:hAnsiTheme="minorHAnsi" w:cstheme="minorBidi"/>
          <w:b/>
          <w:sz w:val="22"/>
          <w:szCs w:val="22"/>
          <w:lang w:val="en-US" w:eastAsia="en-GB"/>
        </w:rPr>
        <w:fldChar w:fldCharType="separate"/>
      </w:r>
      <w:r w:rsidRPr="00C2670D">
        <w:rPr>
          <w:rFonts w:asciiTheme="minorHAnsi" w:eastAsiaTheme="minorHAnsi" w:hAnsiTheme="minorHAnsi" w:cstheme="minorBidi"/>
          <w:b/>
          <w:noProof/>
          <w:sz w:val="22"/>
          <w:szCs w:val="22"/>
          <w:lang w:val="en-US" w:eastAsia="en-GB"/>
        </w:rPr>
        <w:t>2</w:t>
      </w:r>
      <w:r w:rsidRPr="00C2670D">
        <w:rPr>
          <w:rFonts w:asciiTheme="minorHAnsi" w:eastAsiaTheme="minorHAnsi" w:hAnsiTheme="minorHAnsi" w:cstheme="minorBidi"/>
          <w:b/>
          <w:noProof/>
          <w:sz w:val="22"/>
          <w:szCs w:val="22"/>
          <w:lang w:val="en-US" w:eastAsia="en-GB"/>
        </w:rPr>
        <w:fldChar w:fldCharType="end"/>
      </w:r>
      <w:bookmarkEnd w:id="34"/>
      <w:r w:rsidRPr="00C2670D">
        <w:rPr>
          <w:rFonts w:asciiTheme="minorHAnsi" w:eastAsiaTheme="minorHAnsi" w:hAnsiTheme="minorHAnsi" w:cstheme="minorBidi"/>
          <w:b/>
          <w:sz w:val="22"/>
          <w:szCs w:val="22"/>
          <w:lang w:val="en-US" w:eastAsia="en-GB"/>
        </w:rPr>
        <w:t>: Description of basic FGs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98"/>
        <w:gridCol w:w="7247"/>
      </w:tblGrid>
      <w:tr w:rsidR="00C2670D" w:rsidRPr="00C2670D" w14:paraId="6DE009F6"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69ADFC97" w14:textId="77777777" w:rsidR="00C2670D" w:rsidRPr="00C2670D" w:rsidRDefault="00C2670D" w:rsidP="00C2670D">
            <w:pPr>
              <w:keepNext/>
              <w:keepLines/>
              <w:spacing w:after="0"/>
              <w:jc w:val="center"/>
              <w:rPr>
                <w:rFonts w:ascii="Arial" w:hAnsi="Arial" w:cs="Arial"/>
                <w:b/>
                <w:sz w:val="18"/>
                <w:szCs w:val="18"/>
                <w:lang w:val="en-US"/>
              </w:rPr>
            </w:pPr>
            <w:r w:rsidRPr="00C2670D">
              <w:rPr>
                <w:rFonts w:ascii="Arial" w:hAnsi="Arial" w:cs="Arial"/>
                <w:b/>
                <w:sz w:val="18"/>
                <w:szCs w:val="18"/>
              </w:rPr>
              <w:t>Index</w:t>
            </w:r>
          </w:p>
        </w:tc>
        <w:tc>
          <w:tcPr>
            <w:tcW w:w="1398" w:type="dxa"/>
            <w:tcBorders>
              <w:top w:val="single" w:sz="4" w:space="0" w:color="auto"/>
              <w:left w:val="single" w:sz="4" w:space="0" w:color="auto"/>
              <w:bottom w:val="single" w:sz="4" w:space="0" w:color="auto"/>
              <w:right w:val="single" w:sz="4" w:space="0" w:color="auto"/>
            </w:tcBorders>
            <w:hideMark/>
          </w:tcPr>
          <w:p w14:paraId="52C02C28" w14:textId="77777777" w:rsidR="00C2670D" w:rsidRPr="00C2670D" w:rsidRDefault="00C2670D" w:rsidP="00C2670D">
            <w:pPr>
              <w:keepNext/>
              <w:keepLines/>
              <w:spacing w:after="0"/>
              <w:jc w:val="center"/>
              <w:rPr>
                <w:rFonts w:ascii="Arial" w:hAnsi="Arial" w:cs="Arial"/>
                <w:b/>
                <w:sz w:val="18"/>
                <w:szCs w:val="18"/>
                <w:lang w:val="en-US"/>
              </w:rPr>
            </w:pPr>
            <w:r w:rsidRPr="00C2670D">
              <w:rPr>
                <w:rFonts w:ascii="Arial" w:hAnsi="Arial" w:cs="Arial"/>
                <w:b/>
                <w:sz w:val="18"/>
                <w:szCs w:val="18"/>
              </w:rPr>
              <w:t>Feature group</w:t>
            </w:r>
          </w:p>
        </w:tc>
        <w:tc>
          <w:tcPr>
            <w:tcW w:w="7247" w:type="dxa"/>
            <w:tcBorders>
              <w:top w:val="single" w:sz="4" w:space="0" w:color="auto"/>
              <w:left w:val="single" w:sz="4" w:space="0" w:color="auto"/>
              <w:bottom w:val="single" w:sz="4" w:space="0" w:color="auto"/>
              <w:right w:val="single" w:sz="4" w:space="0" w:color="auto"/>
            </w:tcBorders>
            <w:hideMark/>
          </w:tcPr>
          <w:p w14:paraId="316AEBAD" w14:textId="77777777" w:rsidR="00C2670D" w:rsidRPr="00C2670D" w:rsidRDefault="00C2670D" w:rsidP="00C2670D">
            <w:pPr>
              <w:keepNext/>
              <w:keepLines/>
              <w:spacing w:after="0"/>
              <w:jc w:val="center"/>
              <w:rPr>
                <w:rFonts w:ascii="Arial" w:hAnsi="Arial" w:cs="Arial"/>
                <w:b/>
                <w:sz w:val="18"/>
                <w:szCs w:val="18"/>
                <w:lang w:val="en-US"/>
              </w:rPr>
            </w:pPr>
            <w:r w:rsidRPr="00C2670D">
              <w:rPr>
                <w:rFonts w:ascii="Arial" w:hAnsi="Arial" w:cs="Arial"/>
                <w:b/>
                <w:sz w:val="18"/>
                <w:szCs w:val="18"/>
              </w:rPr>
              <w:t>Components</w:t>
            </w:r>
          </w:p>
        </w:tc>
      </w:tr>
      <w:tr w:rsidR="00C2670D" w:rsidRPr="00C2670D" w14:paraId="29D97374"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46EB1276"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10-1</w:t>
            </w:r>
          </w:p>
        </w:tc>
        <w:tc>
          <w:tcPr>
            <w:tcW w:w="1398" w:type="dxa"/>
            <w:tcBorders>
              <w:top w:val="single" w:sz="4" w:space="0" w:color="auto"/>
              <w:left w:val="single" w:sz="4" w:space="0" w:color="auto"/>
              <w:bottom w:val="single" w:sz="4" w:space="0" w:color="auto"/>
              <w:right w:val="single" w:sz="4" w:space="0" w:color="auto"/>
            </w:tcBorders>
            <w:hideMark/>
          </w:tcPr>
          <w:p w14:paraId="43300884"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 xml:space="preserve">UL channel access for dynamic channel access mode </w:t>
            </w:r>
            <w:r w:rsidRPr="00C2670D">
              <w:rPr>
                <w:rFonts w:ascii="Arial" w:eastAsia="SimSun" w:hAnsi="Arial" w:cs="Arial"/>
                <w:sz w:val="18"/>
                <w:szCs w:val="18"/>
                <w:lang w:eastAsia="en-US"/>
              </w:rPr>
              <w:t xml:space="preserve"> </w:t>
            </w:r>
          </w:p>
        </w:tc>
        <w:tc>
          <w:tcPr>
            <w:tcW w:w="7247" w:type="dxa"/>
            <w:tcBorders>
              <w:top w:val="single" w:sz="4" w:space="0" w:color="auto"/>
              <w:left w:val="single" w:sz="4" w:space="0" w:color="auto"/>
              <w:bottom w:val="single" w:sz="4" w:space="0" w:color="auto"/>
              <w:right w:val="single" w:sz="4" w:space="0" w:color="auto"/>
            </w:tcBorders>
          </w:tcPr>
          <w:p w14:paraId="24C38D04"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Type 1 channel access and contention window size adjustment</w:t>
            </w:r>
          </w:p>
          <w:p w14:paraId="7D059CDB"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2. Type 2A channel access</w:t>
            </w:r>
          </w:p>
          <w:p w14:paraId="5B5F658F"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3. Type 2B channel access</w:t>
            </w:r>
          </w:p>
          <w:p w14:paraId="75C7FD48"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4. Type 2C channel access</w:t>
            </w:r>
          </w:p>
          <w:p w14:paraId="144CA74C"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5. 20MHz LBT bandwidth</w:t>
            </w:r>
          </w:p>
          <w:p w14:paraId="5BBAD710" w14:textId="77777777" w:rsidR="00C2670D" w:rsidRPr="00C2670D" w:rsidRDefault="00C2670D" w:rsidP="00C2670D">
            <w:pPr>
              <w:keepNext/>
              <w:keepLines/>
              <w:overflowPunct/>
              <w:autoSpaceDE/>
              <w:autoSpaceDN/>
              <w:adjustRightInd/>
              <w:spacing w:after="0"/>
              <w:textAlignment w:val="auto"/>
              <w:rPr>
                <w:rFonts w:ascii="Arial" w:eastAsia="MS Mincho" w:hAnsi="Arial" w:cs="Arial"/>
                <w:sz w:val="18"/>
                <w:szCs w:val="18"/>
                <w:lang w:val="en-US"/>
              </w:rPr>
            </w:pPr>
            <w:r w:rsidRPr="00C2670D">
              <w:rPr>
                <w:rFonts w:ascii="Arial" w:eastAsia="SimSun" w:hAnsi="Arial" w:cs="Arial"/>
                <w:sz w:val="18"/>
                <w:szCs w:val="18"/>
                <w:lang w:eastAsia="en-US"/>
              </w:rPr>
              <w:t>6. CP extension up to 1 symbol for PUSCH/PUCCH transmission</w:t>
            </w:r>
          </w:p>
        </w:tc>
      </w:tr>
      <w:tr w:rsidR="00C2670D" w:rsidRPr="00C2670D" w14:paraId="7B82BBA6"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162EFF89"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10-1a</w:t>
            </w:r>
          </w:p>
        </w:tc>
        <w:tc>
          <w:tcPr>
            <w:tcW w:w="1398" w:type="dxa"/>
            <w:tcBorders>
              <w:top w:val="single" w:sz="4" w:space="0" w:color="auto"/>
              <w:left w:val="single" w:sz="4" w:space="0" w:color="auto"/>
              <w:bottom w:val="single" w:sz="4" w:space="0" w:color="auto"/>
              <w:right w:val="single" w:sz="4" w:space="0" w:color="auto"/>
            </w:tcBorders>
            <w:hideMark/>
          </w:tcPr>
          <w:p w14:paraId="240DEECE"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UL channel access for semi-static channel access mode</w:t>
            </w:r>
          </w:p>
        </w:tc>
        <w:tc>
          <w:tcPr>
            <w:tcW w:w="7247" w:type="dxa"/>
            <w:tcBorders>
              <w:top w:val="single" w:sz="4" w:space="0" w:color="auto"/>
              <w:left w:val="single" w:sz="4" w:space="0" w:color="auto"/>
              <w:bottom w:val="single" w:sz="4" w:space="0" w:color="auto"/>
              <w:right w:val="single" w:sz="4" w:space="0" w:color="auto"/>
            </w:tcBorders>
          </w:tcPr>
          <w:p w14:paraId="458F2BFA"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Type 2C channel access</w:t>
            </w:r>
          </w:p>
          <w:p w14:paraId="2096F92D"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2. Single sensing slot of 9us channel access</w:t>
            </w:r>
          </w:p>
          <w:p w14:paraId="5AE207A4"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3. 20MHz LBT bandwidth</w:t>
            </w:r>
          </w:p>
          <w:p w14:paraId="2C4C05AE"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MS Mincho" w:hAnsi="Arial" w:cs="Arial"/>
                <w:sz w:val="18"/>
                <w:szCs w:val="18"/>
              </w:rPr>
              <w:t>4. CP extension up to 1 symbol for PUSCH/PUCCH transmission</w:t>
            </w:r>
          </w:p>
        </w:tc>
      </w:tr>
      <w:tr w:rsidR="00C2670D" w:rsidRPr="00C2670D" w14:paraId="191A9A4A"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6165CE88"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w:t>
            </w:r>
          </w:p>
        </w:tc>
        <w:tc>
          <w:tcPr>
            <w:tcW w:w="1398" w:type="dxa"/>
            <w:tcBorders>
              <w:top w:val="single" w:sz="4" w:space="0" w:color="auto"/>
              <w:left w:val="single" w:sz="4" w:space="0" w:color="auto"/>
              <w:bottom w:val="single" w:sz="4" w:space="0" w:color="auto"/>
              <w:right w:val="single" w:sz="4" w:space="0" w:color="auto"/>
            </w:tcBorders>
            <w:hideMark/>
          </w:tcPr>
          <w:p w14:paraId="19B121BB"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SSB-based RRM for dynamic channel access mode</w:t>
            </w:r>
          </w:p>
        </w:tc>
        <w:tc>
          <w:tcPr>
            <w:tcW w:w="7247" w:type="dxa"/>
            <w:tcBorders>
              <w:top w:val="single" w:sz="4" w:space="0" w:color="auto"/>
              <w:left w:val="single" w:sz="4" w:space="0" w:color="auto"/>
              <w:bottom w:val="single" w:sz="4" w:space="0" w:color="auto"/>
              <w:right w:val="single" w:sz="4" w:space="0" w:color="auto"/>
            </w:tcBorders>
          </w:tcPr>
          <w:p w14:paraId="3B67D31C"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SSB-based RRM with Q for dynamic channel access mode</w:t>
            </w:r>
          </w:p>
        </w:tc>
      </w:tr>
      <w:tr w:rsidR="00C2670D" w:rsidRPr="00C2670D" w14:paraId="7BB10960"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2C9DB671"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10-2a</w:t>
            </w:r>
          </w:p>
        </w:tc>
        <w:tc>
          <w:tcPr>
            <w:tcW w:w="1398" w:type="dxa"/>
            <w:tcBorders>
              <w:top w:val="single" w:sz="4" w:space="0" w:color="auto"/>
              <w:left w:val="single" w:sz="4" w:space="0" w:color="auto"/>
              <w:bottom w:val="single" w:sz="4" w:space="0" w:color="auto"/>
              <w:right w:val="single" w:sz="4" w:space="0" w:color="auto"/>
            </w:tcBorders>
            <w:hideMark/>
          </w:tcPr>
          <w:p w14:paraId="396CD150"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SSB-based RRM for semi-static channel access mode</w:t>
            </w:r>
          </w:p>
        </w:tc>
        <w:tc>
          <w:tcPr>
            <w:tcW w:w="7247" w:type="dxa"/>
            <w:tcBorders>
              <w:top w:val="single" w:sz="4" w:space="0" w:color="auto"/>
              <w:left w:val="single" w:sz="4" w:space="0" w:color="auto"/>
              <w:bottom w:val="single" w:sz="4" w:space="0" w:color="auto"/>
              <w:right w:val="single" w:sz="4" w:space="0" w:color="auto"/>
            </w:tcBorders>
          </w:tcPr>
          <w:p w14:paraId="1EA6AFC0"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SSB-based RRM with Q for semi-static channel access mode, when SMTC window is no longer than the fixed frame period</w:t>
            </w:r>
          </w:p>
        </w:tc>
      </w:tr>
      <w:tr w:rsidR="00C2670D" w:rsidRPr="00C2670D" w14:paraId="702AA806"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51C1A3A8"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10-2b</w:t>
            </w:r>
          </w:p>
        </w:tc>
        <w:tc>
          <w:tcPr>
            <w:tcW w:w="1398" w:type="dxa"/>
            <w:tcBorders>
              <w:top w:val="single" w:sz="4" w:space="0" w:color="auto"/>
              <w:left w:val="single" w:sz="4" w:space="0" w:color="auto"/>
              <w:bottom w:val="single" w:sz="4" w:space="0" w:color="auto"/>
              <w:right w:val="single" w:sz="4" w:space="0" w:color="auto"/>
            </w:tcBorders>
            <w:hideMark/>
          </w:tcPr>
          <w:p w14:paraId="0CB04092"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MIB reading on unlicensed cell</w:t>
            </w:r>
          </w:p>
        </w:tc>
        <w:tc>
          <w:tcPr>
            <w:tcW w:w="7247" w:type="dxa"/>
            <w:tcBorders>
              <w:top w:val="single" w:sz="4" w:space="0" w:color="auto"/>
              <w:left w:val="single" w:sz="4" w:space="0" w:color="auto"/>
              <w:bottom w:val="single" w:sz="4" w:space="0" w:color="auto"/>
              <w:right w:val="single" w:sz="4" w:space="0" w:color="auto"/>
            </w:tcBorders>
          </w:tcPr>
          <w:p w14:paraId="60A9E107"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MIB reading on unlicensed cell for PCell and PSCell</w:t>
            </w:r>
          </w:p>
        </w:tc>
      </w:tr>
      <w:tr w:rsidR="00C2670D" w:rsidRPr="00C2670D" w14:paraId="43144895"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2F7CF042"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10-2c</w:t>
            </w:r>
          </w:p>
        </w:tc>
        <w:tc>
          <w:tcPr>
            <w:tcW w:w="1398" w:type="dxa"/>
            <w:tcBorders>
              <w:top w:val="single" w:sz="4" w:space="0" w:color="auto"/>
              <w:left w:val="single" w:sz="4" w:space="0" w:color="auto"/>
              <w:bottom w:val="single" w:sz="4" w:space="0" w:color="auto"/>
              <w:right w:val="single" w:sz="4" w:space="0" w:color="auto"/>
            </w:tcBorders>
            <w:hideMark/>
          </w:tcPr>
          <w:p w14:paraId="6719D40A"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SSB-based RLM for dynamic channel access mode</w:t>
            </w:r>
          </w:p>
        </w:tc>
        <w:tc>
          <w:tcPr>
            <w:tcW w:w="7247" w:type="dxa"/>
            <w:tcBorders>
              <w:top w:val="single" w:sz="4" w:space="0" w:color="auto"/>
              <w:left w:val="single" w:sz="4" w:space="0" w:color="auto"/>
              <w:bottom w:val="single" w:sz="4" w:space="0" w:color="auto"/>
              <w:right w:val="single" w:sz="4" w:space="0" w:color="auto"/>
            </w:tcBorders>
          </w:tcPr>
          <w:p w14:paraId="64E86915"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SSB-based RLM with Q for dynamic channel access mode</w:t>
            </w:r>
          </w:p>
        </w:tc>
      </w:tr>
      <w:tr w:rsidR="00C2670D" w:rsidRPr="00C2670D" w14:paraId="044ABC66"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7C3162ED"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10-2d</w:t>
            </w:r>
          </w:p>
        </w:tc>
        <w:tc>
          <w:tcPr>
            <w:tcW w:w="1398" w:type="dxa"/>
            <w:tcBorders>
              <w:top w:val="single" w:sz="4" w:space="0" w:color="auto"/>
              <w:left w:val="single" w:sz="4" w:space="0" w:color="auto"/>
              <w:bottom w:val="single" w:sz="4" w:space="0" w:color="auto"/>
              <w:right w:val="single" w:sz="4" w:space="0" w:color="auto"/>
            </w:tcBorders>
            <w:hideMark/>
          </w:tcPr>
          <w:p w14:paraId="0DAD2665"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SSB-based RLM for semi-static channel access mode</w:t>
            </w:r>
          </w:p>
        </w:tc>
        <w:tc>
          <w:tcPr>
            <w:tcW w:w="7247" w:type="dxa"/>
            <w:tcBorders>
              <w:top w:val="single" w:sz="4" w:space="0" w:color="auto"/>
              <w:left w:val="single" w:sz="4" w:space="0" w:color="auto"/>
              <w:bottom w:val="single" w:sz="4" w:space="0" w:color="auto"/>
              <w:right w:val="single" w:sz="4" w:space="0" w:color="auto"/>
            </w:tcBorders>
          </w:tcPr>
          <w:p w14:paraId="46A6B3C1"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SSB-based RLM with Q for semi-static channel access mode, when DRS window is no longer than the fixed frame period</w:t>
            </w:r>
          </w:p>
        </w:tc>
      </w:tr>
      <w:tr w:rsidR="00C2670D" w:rsidRPr="00C2670D" w14:paraId="7981E15A"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422A3AE5"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10-2e</w:t>
            </w:r>
          </w:p>
        </w:tc>
        <w:tc>
          <w:tcPr>
            <w:tcW w:w="1398" w:type="dxa"/>
            <w:tcBorders>
              <w:top w:val="single" w:sz="4" w:space="0" w:color="auto"/>
              <w:left w:val="single" w:sz="4" w:space="0" w:color="auto"/>
              <w:bottom w:val="single" w:sz="4" w:space="0" w:color="auto"/>
              <w:right w:val="single" w:sz="4" w:space="0" w:color="auto"/>
            </w:tcBorders>
            <w:hideMark/>
          </w:tcPr>
          <w:p w14:paraId="6922329D"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SIB1 reception on unlicensed cell</w:t>
            </w:r>
          </w:p>
        </w:tc>
        <w:tc>
          <w:tcPr>
            <w:tcW w:w="7247" w:type="dxa"/>
            <w:tcBorders>
              <w:top w:val="single" w:sz="4" w:space="0" w:color="auto"/>
              <w:left w:val="single" w:sz="4" w:space="0" w:color="auto"/>
              <w:bottom w:val="single" w:sz="4" w:space="0" w:color="auto"/>
              <w:right w:val="single" w:sz="4" w:space="0" w:color="auto"/>
            </w:tcBorders>
          </w:tcPr>
          <w:p w14:paraId="5FFC9F8E"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SIB1 reception on unlicensed cell for PCell</w:t>
            </w:r>
          </w:p>
        </w:tc>
      </w:tr>
      <w:tr w:rsidR="00C2670D" w:rsidRPr="00C2670D" w14:paraId="70EB9272" w14:textId="77777777" w:rsidTr="00832FB5">
        <w:trPr>
          <w:trHeight w:val="20"/>
        </w:trPr>
        <w:tc>
          <w:tcPr>
            <w:tcW w:w="715" w:type="dxa"/>
            <w:tcBorders>
              <w:top w:val="single" w:sz="4" w:space="0" w:color="auto"/>
              <w:left w:val="single" w:sz="4" w:space="0" w:color="auto"/>
              <w:bottom w:val="single" w:sz="4" w:space="0" w:color="auto"/>
              <w:right w:val="single" w:sz="4" w:space="0" w:color="auto"/>
            </w:tcBorders>
            <w:hideMark/>
          </w:tcPr>
          <w:p w14:paraId="06AF2093"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rPr>
            </w:pPr>
            <w:r w:rsidRPr="00C2670D">
              <w:rPr>
                <w:rFonts w:ascii="Arial" w:eastAsia="SimSun" w:hAnsi="Arial" w:cs="Arial"/>
                <w:sz w:val="18"/>
                <w:szCs w:val="18"/>
              </w:rPr>
              <w:t>10-2f</w:t>
            </w:r>
          </w:p>
        </w:tc>
        <w:tc>
          <w:tcPr>
            <w:tcW w:w="1398" w:type="dxa"/>
            <w:tcBorders>
              <w:top w:val="single" w:sz="4" w:space="0" w:color="auto"/>
              <w:left w:val="single" w:sz="4" w:space="0" w:color="auto"/>
              <w:bottom w:val="single" w:sz="4" w:space="0" w:color="auto"/>
              <w:right w:val="single" w:sz="4" w:space="0" w:color="auto"/>
            </w:tcBorders>
            <w:hideMark/>
          </w:tcPr>
          <w:p w14:paraId="07816A04"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r w:rsidRPr="00C2670D">
              <w:rPr>
                <w:rFonts w:ascii="Arial" w:eastAsia="SimSun" w:hAnsi="Arial" w:cs="Arial"/>
                <w:sz w:val="18"/>
                <w:szCs w:val="18"/>
                <w:lang w:val="en-US" w:eastAsia="en-US"/>
              </w:rPr>
              <w:t>Support monitoring of extended RAR window</w:t>
            </w:r>
          </w:p>
        </w:tc>
        <w:tc>
          <w:tcPr>
            <w:tcW w:w="7247" w:type="dxa"/>
            <w:tcBorders>
              <w:top w:val="single" w:sz="4" w:space="0" w:color="auto"/>
              <w:left w:val="single" w:sz="4" w:space="0" w:color="auto"/>
              <w:bottom w:val="single" w:sz="4" w:space="0" w:color="auto"/>
              <w:right w:val="single" w:sz="4" w:space="0" w:color="auto"/>
            </w:tcBorders>
          </w:tcPr>
          <w:p w14:paraId="0ACCE14A"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SimSun" w:hAnsi="Arial" w:cs="Arial"/>
                <w:sz w:val="18"/>
                <w:szCs w:val="18"/>
                <w:lang w:eastAsia="en-US"/>
              </w:rPr>
              <w:t>1. Support of RAR extension from 10ms to 40ms by decoding of the 2-bit SFN indication in DCI 1_0</w:t>
            </w:r>
          </w:p>
        </w:tc>
      </w:tr>
    </w:tbl>
    <w:p w14:paraId="185E12F5" w14:textId="77777777" w:rsidR="00C2670D" w:rsidRPr="00C2670D" w:rsidRDefault="00C2670D" w:rsidP="00C2670D">
      <w:pPr>
        <w:overflowPunct/>
        <w:autoSpaceDE/>
        <w:autoSpaceDN/>
        <w:adjustRightInd/>
        <w:spacing w:after="160" w:line="259" w:lineRule="auto"/>
        <w:textAlignment w:val="auto"/>
        <w:rPr>
          <w:rFonts w:ascii="Arial" w:eastAsia="MS Mincho" w:hAnsi="Arial" w:cs="Arial"/>
          <w:sz w:val="22"/>
          <w:szCs w:val="22"/>
          <w:lang w:val="en-US" w:eastAsia="en-US"/>
        </w:rPr>
      </w:pPr>
    </w:p>
    <w:p w14:paraId="6C09F813" w14:textId="24769870" w:rsidR="00C2670D" w:rsidRPr="00C2670D" w:rsidRDefault="00C2670D" w:rsidP="00C2670D">
      <w:pPr>
        <w:pStyle w:val="Heading3"/>
        <w:rPr>
          <w:rFonts w:eastAsia="Cambria"/>
          <w:lang w:val="en-US" w:eastAsia="en-US"/>
        </w:rPr>
      </w:pPr>
      <w:bookmarkStart w:id="35" w:name="_Toc47741920"/>
      <w:r>
        <w:rPr>
          <w:rFonts w:eastAsia="Cambria"/>
          <w:lang w:val="en-US" w:eastAsia="en-US"/>
        </w:rPr>
        <w:t>2.2</w:t>
      </w:r>
      <w:r w:rsidRPr="00C2670D">
        <w:rPr>
          <w:rFonts w:eastAsia="Cambria"/>
          <w:lang w:val="en-US" w:eastAsia="en-US"/>
        </w:rPr>
        <w:t>.2</w:t>
      </w:r>
      <w:r w:rsidRPr="00C2670D">
        <w:rPr>
          <w:rFonts w:eastAsia="Cambria"/>
          <w:lang w:val="en-US" w:eastAsia="en-US"/>
        </w:rPr>
        <w:tab/>
      </w:r>
      <w:r w:rsidRPr="00C2670D">
        <w:rPr>
          <w:rFonts w:eastAsia="Cambria"/>
          <w:lang w:val="en-US" w:eastAsia="en-US"/>
        </w:rPr>
        <w:tab/>
        <w:t>Restriction of FG to Shared Spectrum Channel Access</w:t>
      </w:r>
      <w:bookmarkEnd w:id="35"/>
    </w:p>
    <w:p w14:paraId="557EDE26" w14:textId="77777777" w:rsidR="00C2670D" w:rsidRPr="00C2670D" w:rsidRDefault="00C2670D" w:rsidP="004A7AD6">
      <w:pPr>
        <w:pStyle w:val="BodyText"/>
        <w:rPr>
          <w:rFonts w:eastAsiaTheme="minorHAnsi" w:cstheme="minorBidi"/>
          <w:sz w:val="22"/>
          <w:szCs w:val="22"/>
          <w:lang w:val="en-US"/>
        </w:rPr>
      </w:pPr>
      <w:r w:rsidRPr="00C2670D">
        <w:rPr>
          <w:rFonts w:eastAsiaTheme="minorHAnsi"/>
          <w:lang w:val="en-US"/>
        </w:rPr>
        <w:t>For FGs 10-10, -14, -20, -28, the following text was added in the Note column:</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tblGrid>
      <w:tr w:rsidR="00C2670D" w:rsidRPr="00C2670D" w14:paraId="1D14E37B" w14:textId="77777777" w:rsidTr="00832FB5">
        <w:trPr>
          <w:trHeight w:val="20"/>
          <w:jc w:val="center"/>
        </w:trPr>
        <w:tc>
          <w:tcPr>
            <w:tcW w:w="1843" w:type="dxa"/>
            <w:tcBorders>
              <w:top w:val="single" w:sz="4" w:space="0" w:color="auto"/>
              <w:left w:val="single" w:sz="4" w:space="0" w:color="auto"/>
              <w:bottom w:val="single" w:sz="4" w:space="0" w:color="auto"/>
              <w:right w:val="single" w:sz="4" w:space="0" w:color="auto"/>
            </w:tcBorders>
            <w:hideMark/>
          </w:tcPr>
          <w:p w14:paraId="7F1D2B59" w14:textId="77777777" w:rsidR="00C2670D" w:rsidRPr="00C2670D" w:rsidRDefault="00C2670D" w:rsidP="00C2670D">
            <w:pPr>
              <w:keepNext/>
              <w:keepLines/>
              <w:spacing w:after="0"/>
              <w:jc w:val="center"/>
              <w:rPr>
                <w:rFonts w:ascii="Arial" w:hAnsi="Arial" w:cs="Arial"/>
                <w:b/>
                <w:sz w:val="18"/>
                <w:szCs w:val="18"/>
                <w:lang w:val="en-US"/>
              </w:rPr>
            </w:pPr>
            <w:r w:rsidRPr="00C2670D">
              <w:rPr>
                <w:rFonts w:ascii="Arial" w:hAnsi="Arial" w:cs="Arial"/>
                <w:b/>
                <w:sz w:val="18"/>
                <w:szCs w:val="18"/>
              </w:rPr>
              <w:t>Note</w:t>
            </w:r>
          </w:p>
        </w:tc>
      </w:tr>
      <w:tr w:rsidR="00C2670D" w:rsidRPr="00C2670D" w14:paraId="6408C305" w14:textId="77777777" w:rsidTr="00832FB5">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456799C2"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p>
          <w:p w14:paraId="32828A88" w14:textId="77777777" w:rsidR="00C2670D" w:rsidRPr="00C2670D" w:rsidRDefault="00C2670D" w:rsidP="00C2670D">
            <w:pPr>
              <w:keepNext/>
              <w:keepLines/>
              <w:overflowPunct/>
              <w:autoSpaceDE/>
              <w:autoSpaceDN/>
              <w:adjustRightInd/>
              <w:spacing w:after="0" w:line="256" w:lineRule="auto"/>
              <w:textAlignment w:val="auto"/>
              <w:rPr>
                <w:rFonts w:ascii="Arial" w:eastAsia="SimSun" w:hAnsi="Arial" w:cs="Arial"/>
                <w:sz w:val="18"/>
                <w:szCs w:val="18"/>
                <w:lang w:val="en-US" w:eastAsia="en-US"/>
              </w:rPr>
            </w:pPr>
            <w:r w:rsidRPr="00C2670D">
              <w:rPr>
                <w:rFonts w:ascii="Arial" w:eastAsiaTheme="minorHAnsi" w:hAnsi="Arial" w:cs="Arial"/>
                <w:sz w:val="18"/>
                <w:szCs w:val="18"/>
                <w:lang w:val="en-US" w:eastAsia="en-US"/>
              </w:rPr>
              <w:t>the signaling is per band but is only expected for a band where shared spectrum channel access must be used</w:t>
            </w:r>
          </w:p>
          <w:p w14:paraId="55096231" w14:textId="77777777" w:rsidR="00C2670D" w:rsidRPr="00C2670D" w:rsidRDefault="00C2670D" w:rsidP="00C2670D">
            <w:pPr>
              <w:keepNext/>
              <w:keepLines/>
              <w:overflowPunct/>
              <w:autoSpaceDE/>
              <w:autoSpaceDN/>
              <w:adjustRightInd/>
              <w:spacing w:after="0"/>
              <w:textAlignment w:val="auto"/>
              <w:rPr>
                <w:rFonts w:ascii="Arial" w:eastAsia="SimSun" w:hAnsi="Arial" w:cs="Arial"/>
                <w:sz w:val="18"/>
                <w:szCs w:val="18"/>
                <w:lang w:val="en-US" w:eastAsia="en-US"/>
              </w:rPr>
            </w:pPr>
          </w:p>
        </w:tc>
      </w:tr>
    </w:tbl>
    <w:p w14:paraId="3F2E931F" w14:textId="77777777" w:rsidR="00C2670D" w:rsidRPr="00C2670D" w:rsidRDefault="00C2670D" w:rsidP="00C2670D">
      <w:pPr>
        <w:overflowPunct/>
        <w:autoSpaceDE/>
        <w:autoSpaceDN/>
        <w:adjustRightInd/>
        <w:spacing w:after="120" w:line="259" w:lineRule="auto"/>
        <w:jc w:val="both"/>
        <w:textAlignment w:val="auto"/>
        <w:rPr>
          <w:rFonts w:ascii="Arial" w:eastAsiaTheme="minorHAnsi" w:hAnsi="Arial" w:cstheme="minorBidi"/>
          <w:sz w:val="22"/>
          <w:szCs w:val="22"/>
          <w:lang w:val="en-US" w:eastAsia="zh-CN"/>
        </w:rPr>
      </w:pPr>
    </w:p>
    <w:p w14:paraId="78CEF336" w14:textId="77777777" w:rsidR="00C2670D" w:rsidRPr="00C2670D" w:rsidRDefault="00C2670D" w:rsidP="004A7AD6">
      <w:pPr>
        <w:pStyle w:val="BodyText"/>
        <w:rPr>
          <w:rFonts w:eastAsiaTheme="minorHAnsi" w:cstheme="minorBidi"/>
          <w:sz w:val="22"/>
          <w:szCs w:val="22"/>
          <w:lang w:val="en-US"/>
        </w:rPr>
      </w:pPr>
      <w:r w:rsidRPr="004A7AD6">
        <w:rPr>
          <w:rFonts w:eastAsiaTheme="minorHAnsi"/>
        </w:rPr>
        <w:t xml:space="preserve">This restricts the FG to apply only for operation with shared spectrum channel access. In our understanding, if a restriction is not explicitly noted then it is applicable to licensed bands. In the last meeting, there were several </w:t>
      </w:r>
      <w:r w:rsidRPr="00C2670D">
        <w:rPr>
          <w:rFonts w:eastAsiaTheme="minorHAnsi" w:cstheme="minorBidi"/>
          <w:sz w:val="22"/>
          <w:szCs w:val="22"/>
          <w:lang w:val="en-US"/>
        </w:rPr>
        <w:t>explicit agreements for FGs that apply to licensed bands:</w:t>
      </w:r>
    </w:p>
    <w:p w14:paraId="36554E7C" w14:textId="77777777" w:rsidR="00C2670D" w:rsidRPr="004A7AD6" w:rsidRDefault="00C2670D" w:rsidP="00C2670D">
      <w:pPr>
        <w:numPr>
          <w:ilvl w:val="0"/>
          <w:numId w:val="23"/>
        </w:numPr>
        <w:overflowPunct/>
        <w:autoSpaceDE/>
        <w:autoSpaceDN/>
        <w:adjustRightInd/>
        <w:spacing w:after="120" w:line="259" w:lineRule="auto"/>
        <w:jc w:val="both"/>
        <w:textAlignment w:val="auto"/>
        <w:rPr>
          <w:rFonts w:ascii="Arial" w:eastAsiaTheme="minorHAnsi" w:hAnsi="Arial" w:cstheme="minorBidi"/>
          <w:lang w:val="en-US" w:eastAsia="zh-CN"/>
        </w:rPr>
      </w:pPr>
      <w:r w:rsidRPr="004A7AD6">
        <w:rPr>
          <w:rFonts w:ascii="Arial" w:eastAsiaTheme="minorHAnsi" w:hAnsi="Arial" w:cstheme="minorBidi"/>
          <w:lang w:val="en-US" w:eastAsia="zh-CN"/>
        </w:rPr>
        <w:t>FG 10-8, -11, -17</w:t>
      </w:r>
    </w:p>
    <w:p w14:paraId="01B0CC3C" w14:textId="16A9C695" w:rsidR="00C2670D" w:rsidRPr="00C2670D" w:rsidRDefault="00C2670D" w:rsidP="004A7AD6">
      <w:pPr>
        <w:pStyle w:val="BodyText"/>
        <w:rPr>
          <w:rFonts w:eastAsiaTheme="minorHAnsi" w:cstheme="minorBidi"/>
          <w:sz w:val="22"/>
          <w:szCs w:val="22"/>
          <w:lang w:val="en-US"/>
        </w:rPr>
      </w:pPr>
      <w:r w:rsidRPr="00C2670D">
        <w:rPr>
          <w:rFonts w:eastAsiaTheme="minorHAnsi"/>
          <w:lang w:val="en-US"/>
        </w:rPr>
        <w:t xml:space="preserve">However, it is still FFS (see </w:t>
      </w:r>
      <w:r w:rsidRPr="00C2670D">
        <w:rPr>
          <w:rFonts w:eastAsiaTheme="minorHAnsi"/>
          <w:lang w:val="en-US"/>
        </w:rPr>
        <w:fldChar w:fldCharType="begin"/>
      </w:r>
      <w:r w:rsidRPr="00C2670D">
        <w:rPr>
          <w:rFonts w:eastAsiaTheme="minorHAnsi"/>
          <w:lang w:val="en-US"/>
        </w:rPr>
        <w:instrText xml:space="preserve"> REF _Ref46925369 \r \h </w:instrText>
      </w:r>
      <w:r w:rsidR="004A7AD6">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sidR="003363BE">
        <w:rPr>
          <w:rFonts w:eastAsiaTheme="minorHAnsi"/>
          <w:lang w:val="en-US"/>
        </w:rPr>
        <w:t>[3]</w:t>
      </w:r>
      <w:r w:rsidRPr="00C2670D">
        <w:rPr>
          <w:rFonts w:eastAsiaTheme="minorHAnsi"/>
          <w:lang w:val="en-US"/>
        </w:rPr>
        <w:fldChar w:fldCharType="end"/>
      </w:r>
      <w:r w:rsidRPr="00C2670D">
        <w:rPr>
          <w:rFonts w:eastAsiaTheme="minorHAnsi"/>
          <w:lang w:val="en-US"/>
        </w:rPr>
        <w:t xml:space="preserve">) on some FGs whether they are applicable to licensed bands or shall be </w:t>
      </w:r>
      <w:r w:rsidRPr="00C2670D">
        <w:rPr>
          <w:rFonts w:eastAsiaTheme="minorHAnsi" w:cstheme="minorBidi"/>
          <w:sz w:val="22"/>
          <w:szCs w:val="22"/>
          <w:lang w:val="en-US"/>
        </w:rPr>
        <w:t>restricted to operation with shared spectrum channel access, namely:</w:t>
      </w:r>
    </w:p>
    <w:p w14:paraId="7697BD76" w14:textId="77777777" w:rsidR="00C2670D" w:rsidRPr="004A7AD6" w:rsidRDefault="00C2670D" w:rsidP="00C2670D">
      <w:pPr>
        <w:numPr>
          <w:ilvl w:val="0"/>
          <w:numId w:val="23"/>
        </w:numPr>
        <w:overflowPunct/>
        <w:autoSpaceDE/>
        <w:autoSpaceDN/>
        <w:adjustRightInd/>
        <w:spacing w:after="120" w:line="259" w:lineRule="auto"/>
        <w:jc w:val="both"/>
        <w:textAlignment w:val="auto"/>
        <w:rPr>
          <w:rFonts w:ascii="Arial" w:eastAsiaTheme="minorHAnsi" w:hAnsi="Arial" w:cstheme="minorBidi"/>
          <w:lang w:val="en-US" w:eastAsia="zh-CN"/>
        </w:rPr>
      </w:pPr>
      <w:r w:rsidRPr="004A7AD6">
        <w:rPr>
          <w:rFonts w:ascii="Arial" w:eastAsiaTheme="minorHAnsi" w:hAnsi="Arial" w:cstheme="minorBidi"/>
          <w:lang w:val="en-US" w:eastAsia="zh-CN"/>
        </w:rPr>
        <w:lastRenderedPageBreak/>
        <w:t>FG 10-9/9b/9c/9d, -15, -16, -20a</w:t>
      </w:r>
    </w:p>
    <w:p w14:paraId="364C4364" w14:textId="065A6AF8" w:rsidR="00C2670D" w:rsidRPr="00C2670D" w:rsidRDefault="00C2670D" w:rsidP="004A7AD6">
      <w:pPr>
        <w:pStyle w:val="BodyText"/>
        <w:rPr>
          <w:rFonts w:eastAsiaTheme="minorHAnsi" w:cstheme="minorBidi"/>
          <w:sz w:val="22"/>
          <w:szCs w:val="22"/>
          <w:lang w:val="en-US"/>
        </w:rPr>
      </w:pPr>
      <w:r w:rsidRPr="004A7AD6">
        <w:rPr>
          <w:rFonts w:eastAsiaTheme="minorHAnsi" w:cs="Arial"/>
          <w:lang w:val="en-US"/>
        </w:rPr>
        <w:t xml:space="preserve">In our view, </w:t>
      </w:r>
      <w:r w:rsidR="00432383" w:rsidRPr="004A7AD6">
        <w:rPr>
          <w:rFonts w:eastAsiaTheme="minorHAnsi" w:cs="Arial"/>
          <w:lang w:val="en-US"/>
        </w:rPr>
        <w:t>all</w:t>
      </w:r>
      <w:r w:rsidRPr="004A7AD6">
        <w:rPr>
          <w:rFonts w:eastAsiaTheme="minorHAnsi" w:cs="Arial"/>
          <w:lang w:val="en-US"/>
        </w:rPr>
        <w:t xml:space="preserve"> these FGs are generically useful features, and should be applicable to licensed bands:</w:t>
      </w:r>
    </w:p>
    <w:p w14:paraId="26C236E9" w14:textId="77777777" w:rsidR="00C2670D" w:rsidRPr="004A7AD6" w:rsidRDefault="00C2670D" w:rsidP="00C2670D">
      <w:pPr>
        <w:numPr>
          <w:ilvl w:val="0"/>
          <w:numId w:val="23"/>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 10-9/9b/9c/9d are generically useful for UE power saving applications</w:t>
      </w:r>
    </w:p>
    <w:p w14:paraId="03C14B7C" w14:textId="77777777" w:rsidR="00C2670D" w:rsidRPr="004A7AD6" w:rsidRDefault="00C2670D" w:rsidP="00C2670D">
      <w:pPr>
        <w:numPr>
          <w:ilvl w:val="1"/>
          <w:numId w:val="23"/>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Note that if FG 10-9 is used in licensed bands, then Component 5 regarding channel occupancy signaling is not needed</w:t>
      </w:r>
    </w:p>
    <w:p w14:paraId="2979886C" w14:textId="7D3FD6F4" w:rsidR="00C2670D" w:rsidRPr="004A7AD6" w:rsidRDefault="00C2670D" w:rsidP="00C2670D">
      <w:pPr>
        <w:numPr>
          <w:ilvl w:val="0"/>
          <w:numId w:val="23"/>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FG-15 and -16 are generically useful HARQ enhancements</w:t>
      </w:r>
    </w:p>
    <w:p w14:paraId="36736FCD" w14:textId="77777777" w:rsidR="00C2670D" w:rsidRPr="004A7AD6" w:rsidRDefault="00C2670D" w:rsidP="00C2670D">
      <w:pPr>
        <w:numPr>
          <w:ilvl w:val="0"/>
          <w:numId w:val="23"/>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 10-20a is useful feature for licensed bands; it is beneficial</w:t>
      </w:r>
      <w:r w:rsidRPr="004A7AD6">
        <w:rPr>
          <w:rFonts w:ascii="Arial" w:eastAsia="Malgun Gothic" w:hAnsi="Arial" w:cs="Arial"/>
          <w:lang w:val="en-US" w:eastAsia="ko-KR"/>
        </w:rPr>
        <w:t xml:space="preserve"> to be able to PRB align CORESET0 and a regular CORESET to reduce PDCCH blocking.</w:t>
      </w:r>
    </w:p>
    <w:p w14:paraId="3A7353A7" w14:textId="7B93DC2D" w:rsidR="00C2670D" w:rsidRPr="004A7AD6" w:rsidRDefault="00C2670D" w:rsidP="004A7AD6">
      <w:pPr>
        <w:pStyle w:val="Proposal"/>
        <w:rPr>
          <w:rFonts w:eastAsiaTheme="minorHAnsi"/>
        </w:rPr>
      </w:pPr>
      <w:bookmarkStart w:id="36" w:name="_Toc46999995"/>
      <w:bookmarkStart w:id="37" w:name="_Toc47739311"/>
      <w:bookmarkStart w:id="38" w:name="_Toc47739556"/>
      <w:bookmarkStart w:id="39" w:name="_Toc47740066"/>
      <w:bookmarkStart w:id="40" w:name="_Toc47740104"/>
      <w:bookmarkStart w:id="41" w:name="_Toc47740965"/>
      <w:bookmarkStart w:id="42" w:name="_Toc47741398"/>
      <w:bookmarkStart w:id="43" w:name="_Toc47744337"/>
      <w:r w:rsidRPr="004A7AD6">
        <w:rPr>
          <w:rFonts w:eastAsiaTheme="minorHAnsi"/>
        </w:rPr>
        <w:t>The following FGs are applicable to licensed operation (i.e., NOT restricted to shared spectrum channel access only): 10-9/9b/9c/9d, -15, -16, -20a. For FG 10-9 in licensed bands, Component 5 is not required.</w:t>
      </w:r>
      <w:bookmarkEnd w:id="36"/>
      <w:bookmarkEnd w:id="37"/>
      <w:bookmarkEnd w:id="38"/>
      <w:bookmarkEnd w:id="39"/>
      <w:bookmarkEnd w:id="40"/>
      <w:bookmarkEnd w:id="41"/>
      <w:bookmarkEnd w:id="42"/>
      <w:bookmarkEnd w:id="43"/>
    </w:p>
    <w:p w14:paraId="755CF585" w14:textId="3B9409FD" w:rsidR="00C2670D" w:rsidRPr="00C2670D" w:rsidRDefault="00C2670D" w:rsidP="00C2670D">
      <w:pPr>
        <w:pStyle w:val="Heading3"/>
        <w:rPr>
          <w:rFonts w:eastAsia="Cambria"/>
          <w:lang w:val="en-US" w:eastAsia="en-US"/>
        </w:rPr>
      </w:pPr>
      <w:bookmarkStart w:id="44" w:name="_Toc47741921"/>
      <w:r>
        <w:rPr>
          <w:rFonts w:eastAsia="Cambria"/>
          <w:lang w:val="en-US" w:eastAsia="en-US"/>
        </w:rPr>
        <w:t>2.2</w:t>
      </w:r>
      <w:r w:rsidRPr="00C2670D">
        <w:rPr>
          <w:rFonts w:eastAsia="Cambria"/>
          <w:lang w:val="en-US" w:eastAsia="en-US"/>
        </w:rPr>
        <w:t>.3</w:t>
      </w:r>
      <w:r w:rsidRPr="00C2670D">
        <w:rPr>
          <w:rFonts w:eastAsia="Cambria"/>
          <w:lang w:val="en-US" w:eastAsia="en-US"/>
        </w:rPr>
        <w:tab/>
      </w:r>
      <w:r w:rsidRPr="00C2670D">
        <w:rPr>
          <w:rFonts w:eastAsia="Cambria"/>
          <w:lang w:val="en-US" w:eastAsia="en-US"/>
        </w:rPr>
        <w:tab/>
        <w:t>Editorial Corrections</w:t>
      </w:r>
      <w:bookmarkEnd w:id="44"/>
    </w:p>
    <w:p w14:paraId="0A43F6F1" w14:textId="77777777" w:rsidR="00C2670D" w:rsidRPr="00C2670D" w:rsidRDefault="00C2670D" w:rsidP="00C2670D">
      <w:pPr>
        <w:overflowPunct/>
        <w:autoSpaceDE/>
        <w:autoSpaceDN/>
        <w:adjustRightInd/>
        <w:spacing w:after="160" w:line="259" w:lineRule="auto"/>
        <w:textAlignment w:val="auto"/>
        <w:rPr>
          <w:rFonts w:ascii="Arial" w:eastAsiaTheme="minorHAnsi" w:hAnsi="Arial" w:cs="Arial"/>
          <w:sz w:val="22"/>
          <w:szCs w:val="22"/>
          <w:lang w:val="en-US"/>
        </w:rPr>
      </w:pPr>
      <w:r w:rsidRPr="00C2670D">
        <w:rPr>
          <w:rFonts w:asciiTheme="minorHAnsi" w:eastAsiaTheme="minorHAnsi" w:hAnsiTheme="minorHAnsi" w:cstheme="minorBidi"/>
          <w:sz w:val="22"/>
          <w:szCs w:val="22"/>
          <w:lang w:val="en-US" w:eastAsia="en-US"/>
        </w:rPr>
        <w:t>F</w:t>
      </w:r>
      <w:r w:rsidRPr="00C2670D">
        <w:rPr>
          <w:rFonts w:ascii="Arial" w:eastAsiaTheme="minorHAnsi" w:hAnsi="Arial" w:cs="Arial"/>
          <w:sz w:val="22"/>
          <w:szCs w:val="22"/>
        </w:rPr>
        <w:t>or several FGs, the terminology "for NR-U" is used in the feature group name/component description. To be more accurate, this should be replaced with the agreed terminology "for operation with shared spectrum channel access."</w:t>
      </w:r>
    </w:p>
    <w:p w14:paraId="6C652655" w14:textId="11EEB9B7" w:rsidR="00C2670D" w:rsidRPr="004A7AD6" w:rsidRDefault="00C2670D" w:rsidP="004A7AD6">
      <w:pPr>
        <w:pStyle w:val="Proposal"/>
        <w:rPr>
          <w:rFonts w:eastAsiaTheme="minorHAnsi"/>
        </w:rPr>
      </w:pPr>
      <w:bookmarkStart w:id="45" w:name="_Toc46999996"/>
      <w:bookmarkStart w:id="46" w:name="_Toc47739312"/>
      <w:bookmarkStart w:id="47" w:name="_Toc47739557"/>
      <w:bookmarkStart w:id="48" w:name="_Toc47740067"/>
      <w:bookmarkStart w:id="49" w:name="_Toc47740105"/>
      <w:bookmarkStart w:id="50" w:name="_Toc47740966"/>
      <w:bookmarkStart w:id="51" w:name="_Toc47741399"/>
      <w:bookmarkStart w:id="52" w:name="_Toc47744338"/>
      <w:r w:rsidRPr="004A7AD6">
        <w:rPr>
          <w:rFonts w:eastAsiaTheme="minorHAnsi"/>
        </w:rPr>
        <w:t>For the following FGs, replace the term "for NR-U" in the feature group name/component description to the agreed terminology "for operation with shared spectrum channel access": FG 10-2i, -26, -26a, -27</w:t>
      </w:r>
      <w:bookmarkEnd w:id="45"/>
      <w:bookmarkEnd w:id="46"/>
      <w:bookmarkEnd w:id="47"/>
      <w:bookmarkEnd w:id="48"/>
      <w:bookmarkEnd w:id="49"/>
      <w:bookmarkEnd w:id="50"/>
      <w:bookmarkEnd w:id="51"/>
      <w:bookmarkEnd w:id="52"/>
    </w:p>
    <w:p w14:paraId="664FA933" w14:textId="5883E1DF" w:rsidR="00C2670D" w:rsidRPr="00C2670D" w:rsidRDefault="00C2670D" w:rsidP="00C2670D">
      <w:pPr>
        <w:pStyle w:val="Heading3"/>
        <w:rPr>
          <w:rFonts w:eastAsia="Cambria"/>
          <w:lang w:val="en-US" w:eastAsia="en-US"/>
        </w:rPr>
      </w:pPr>
      <w:bookmarkStart w:id="53" w:name="_Toc47741922"/>
      <w:r>
        <w:rPr>
          <w:rFonts w:eastAsia="Cambria"/>
          <w:lang w:val="en-US" w:eastAsia="en-US"/>
        </w:rPr>
        <w:t>2.2</w:t>
      </w:r>
      <w:r w:rsidRPr="00C2670D">
        <w:rPr>
          <w:rFonts w:eastAsia="Cambria"/>
          <w:lang w:val="en-US" w:eastAsia="en-US"/>
        </w:rPr>
        <w:t>.4</w:t>
      </w:r>
      <w:r w:rsidRPr="00C2670D">
        <w:rPr>
          <w:rFonts w:eastAsia="Cambria"/>
          <w:lang w:val="en-US" w:eastAsia="en-US"/>
        </w:rPr>
        <w:tab/>
      </w:r>
      <w:r w:rsidRPr="00C2670D">
        <w:rPr>
          <w:rFonts w:eastAsia="Cambria"/>
          <w:lang w:val="en-US" w:eastAsia="en-US"/>
        </w:rPr>
        <w:tab/>
        <w:t>Specific Comments per FG</w:t>
      </w:r>
      <w:bookmarkEnd w:id="53"/>
    </w:p>
    <w:p w14:paraId="191B0709" w14:textId="4C1DFA52" w:rsidR="00C2670D" w:rsidRPr="00C2670D" w:rsidRDefault="00C2670D" w:rsidP="007D03D5">
      <w:pPr>
        <w:pStyle w:val="BodyText"/>
        <w:rPr>
          <w:rFonts w:eastAsiaTheme="minorHAnsi" w:cstheme="minorBidi"/>
          <w:sz w:val="22"/>
          <w:szCs w:val="22"/>
        </w:rPr>
      </w:pPr>
      <w:r w:rsidRPr="00C2670D">
        <w:rPr>
          <w:rFonts w:eastAsiaTheme="minorHAnsi"/>
        </w:rPr>
        <w:t>Here we provide specific comments on a per-FG basis, repeating some of the content from the proposals in the prior section. This is done mainly for clarity.</w:t>
      </w:r>
    </w:p>
    <w:p w14:paraId="3CE9A143" w14:textId="280358C0" w:rsidR="00C2670D" w:rsidRPr="00C2670D" w:rsidRDefault="005E1536" w:rsidP="00921997">
      <w:pPr>
        <w:pStyle w:val="Heading4"/>
        <w:rPr>
          <w:rFonts w:eastAsia="Cambria"/>
          <w:lang w:val="en-US" w:eastAsia="en-US"/>
        </w:rPr>
      </w:pPr>
      <w:bookmarkStart w:id="54" w:name="_Toc47741923"/>
      <w:r>
        <w:rPr>
          <w:rFonts w:eastAsia="Cambria"/>
          <w:lang w:val="en-US" w:eastAsia="en-US"/>
        </w:rPr>
        <w:t>2.2.4.1</w:t>
      </w:r>
      <w:r w:rsidR="003413D3">
        <w:rPr>
          <w:rFonts w:eastAsia="Cambria"/>
          <w:lang w:val="en-US" w:eastAsia="en-US"/>
        </w:rPr>
        <w:tab/>
      </w:r>
      <w:r w:rsidR="00C2670D" w:rsidRPr="00C2670D">
        <w:rPr>
          <w:rFonts w:eastAsia="Cambria"/>
          <w:lang w:val="en-US" w:eastAsia="en-US"/>
        </w:rPr>
        <w:t>FG 10-2f</w:t>
      </w:r>
      <w:bookmarkEnd w:id="54"/>
    </w:p>
    <w:p w14:paraId="69DC5BA2" w14:textId="4778F051" w:rsidR="00C2670D" w:rsidRPr="00C2670D" w:rsidRDefault="00C2670D" w:rsidP="007D03D5">
      <w:pPr>
        <w:pStyle w:val="BodyText"/>
        <w:rPr>
          <w:rFonts w:eastAsiaTheme="minorHAnsi"/>
          <w:lang w:val="en-US"/>
        </w:rPr>
      </w:pPr>
      <w:r w:rsidRPr="00C2670D">
        <w:rPr>
          <w:rFonts w:eastAsiaTheme="minorHAnsi"/>
        </w:rPr>
        <w:t xml:space="preserve">RAN2 has sent an LS to RAN1 recommending that support for RAR extension from 10 ms to 40 ms should not be a UE capability </w:t>
      </w:r>
      <w:r w:rsidRPr="00C2670D">
        <w:rPr>
          <w:rFonts w:eastAsiaTheme="minorHAnsi"/>
          <w:lang w:val="en-US"/>
        </w:rPr>
        <w:fldChar w:fldCharType="begin"/>
      </w:r>
      <w:r w:rsidRPr="00C2670D">
        <w:rPr>
          <w:rFonts w:eastAsiaTheme="minorHAnsi"/>
        </w:rPr>
        <w:instrText xml:space="preserve"> REF _Ref46743265 \r \h </w:instrText>
      </w:r>
      <w:r w:rsidR="007D03D5">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sidR="00ED3FB1">
        <w:rPr>
          <w:rFonts w:eastAsiaTheme="minorHAnsi"/>
        </w:rPr>
        <w:t>[2]</w:t>
      </w:r>
      <w:r w:rsidRPr="00C2670D">
        <w:rPr>
          <w:rFonts w:eastAsiaTheme="minorHAnsi"/>
          <w:lang w:val="en-US"/>
        </w:rPr>
        <w:fldChar w:fldCharType="end"/>
      </w:r>
      <w:r w:rsidRPr="00C2670D">
        <w:rPr>
          <w:rFonts w:eastAsiaTheme="minorHAnsi"/>
        </w:rPr>
        <w:t xml:space="preserve"> meaning that it is part of basic operation for all scenarios. However, missing from the discussion in RAN2 was any differentiation between standalone / DC and LAA scenarios. In our view, this FG can be part of basic operation for standalone/DC; however, it does not make sense to have it as part of basic operation for LAA scenarios. Hence, we propose to keep FG 10-2f, but make it part of basic operation only for standalone/DC, as shown in our proposal in </w:t>
      </w:r>
      <w:r w:rsidRPr="00C2670D">
        <w:rPr>
          <w:rFonts w:eastAsiaTheme="minorHAnsi"/>
          <w:lang w:val="en-US"/>
        </w:rPr>
        <w:fldChar w:fldCharType="begin"/>
      </w:r>
      <w:r w:rsidRPr="00C2670D">
        <w:rPr>
          <w:rFonts w:eastAsiaTheme="minorHAnsi"/>
        </w:rPr>
        <w:instrText xml:space="preserve"> REF _Ref46930761 \h </w:instrText>
      </w:r>
      <w:r w:rsidR="007D03D5">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sidR="00ED3FB1" w:rsidRPr="00ED3FB1">
        <w:rPr>
          <w:rFonts w:eastAsiaTheme="minorHAnsi"/>
          <w:lang w:val="en-US"/>
        </w:rPr>
        <w:t xml:space="preserve">Table </w:t>
      </w:r>
      <w:r w:rsidR="00ED3FB1" w:rsidRPr="00ED3FB1">
        <w:rPr>
          <w:rFonts w:eastAsiaTheme="minorHAnsi"/>
          <w:noProof/>
          <w:lang w:val="en-US"/>
        </w:rPr>
        <w:t>1</w:t>
      </w:r>
      <w:r w:rsidRPr="00C2670D">
        <w:rPr>
          <w:rFonts w:eastAsiaTheme="minorHAnsi"/>
          <w:lang w:val="en-US"/>
        </w:rPr>
        <w:fldChar w:fldCharType="end"/>
      </w:r>
      <w:r w:rsidRPr="00C2670D">
        <w:rPr>
          <w:rFonts w:eastAsiaTheme="minorHAnsi"/>
        </w:rPr>
        <w:t>.</w:t>
      </w:r>
    </w:p>
    <w:p w14:paraId="45B43CF4" w14:textId="24687723" w:rsidR="00C2670D" w:rsidRPr="00432383" w:rsidRDefault="00C2670D" w:rsidP="004A7AD6">
      <w:pPr>
        <w:pStyle w:val="Proposal"/>
        <w:rPr>
          <w:rFonts w:eastAsiaTheme="minorHAnsi"/>
          <w:lang w:val="en-US"/>
        </w:rPr>
      </w:pPr>
      <w:bookmarkStart w:id="55" w:name="_Toc46999997"/>
      <w:bookmarkStart w:id="56" w:name="_Toc47739313"/>
      <w:bookmarkStart w:id="57" w:name="_Toc47739558"/>
      <w:bookmarkStart w:id="58" w:name="_Toc47740068"/>
      <w:bookmarkStart w:id="59" w:name="_Toc47740106"/>
      <w:bookmarkStart w:id="60" w:name="_Toc47740967"/>
      <w:bookmarkStart w:id="61" w:name="_Toc47741400"/>
      <w:bookmarkStart w:id="62" w:name="_Toc47744339"/>
      <w:r w:rsidRPr="00432383">
        <w:rPr>
          <w:rFonts w:eastAsiaTheme="minorHAnsi"/>
          <w:lang w:val="en-US"/>
        </w:rPr>
        <w:t xml:space="preserve">For FG 10-2f, keep it as a FG contrary to recommendation in LS from RAN2 </w:t>
      </w:r>
      <w:r w:rsidRPr="00432383">
        <w:rPr>
          <w:rFonts w:eastAsiaTheme="minorHAnsi"/>
          <w:lang w:val="en-US"/>
        </w:rPr>
        <w:fldChar w:fldCharType="begin"/>
      </w:r>
      <w:r w:rsidRPr="00432383">
        <w:rPr>
          <w:rFonts w:eastAsiaTheme="minorHAnsi"/>
          <w:lang w:val="en-US"/>
        </w:rPr>
        <w:instrText xml:space="preserve"> REF _Ref46743265 \r \h </w:instrText>
      </w:r>
      <w:r w:rsidR="00AB31EC" w:rsidRPr="00432383">
        <w:rPr>
          <w:rFonts w:eastAsiaTheme="minorHAnsi"/>
          <w:lang w:val="en-US"/>
        </w:rPr>
        <w:instrText xml:space="preserve"> \* MERGEFORMAT </w:instrText>
      </w:r>
      <w:r w:rsidRPr="00432383">
        <w:rPr>
          <w:rFonts w:eastAsiaTheme="minorHAnsi"/>
          <w:lang w:val="en-US"/>
        </w:rPr>
      </w:r>
      <w:r w:rsidRPr="00432383">
        <w:rPr>
          <w:rFonts w:eastAsiaTheme="minorHAnsi"/>
          <w:lang w:val="en-US"/>
        </w:rPr>
        <w:fldChar w:fldCharType="separate"/>
      </w:r>
      <w:r w:rsidRPr="00432383">
        <w:rPr>
          <w:rFonts w:eastAsiaTheme="minorHAnsi"/>
          <w:lang w:val="en-US"/>
        </w:rPr>
        <w:t>[2]</w:t>
      </w:r>
      <w:r w:rsidRPr="00432383">
        <w:rPr>
          <w:rFonts w:eastAsiaTheme="minorHAnsi"/>
          <w:lang w:val="en-US"/>
        </w:rPr>
        <w:fldChar w:fldCharType="end"/>
      </w:r>
      <w:r w:rsidRPr="00432383">
        <w:rPr>
          <w:rFonts w:eastAsiaTheme="minorHAnsi"/>
          <w:lang w:val="en-US"/>
        </w:rPr>
        <w:t>.</w:t>
      </w:r>
      <w:r w:rsidR="002A034D" w:rsidRPr="00432383">
        <w:rPr>
          <w:rFonts w:eastAsiaTheme="minorHAnsi"/>
          <w:lang w:val="en-US"/>
        </w:rPr>
        <w:t xml:space="preserve"> I</w:t>
      </w:r>
      <w:r w:rsidR="00E1490A" w:rsidRPr="00432383">
        <w:rPr>
          <w:rFonts w:eastAsiaTheme="minorHAnsi"/>
          <w:lang w:val="en-US"/>
        </w:rPr>
        <w:t>nclude</w:t>
      </w:r>
      <w:r w:rsidRPr="00432383">
        <w:rPr>
          <w:rFonts w:eastAsiaTheme="minorHAnsi"/>
          <w:lang w:val="en-US"/>
        </w:rPr>
        <w:t xml:space="preserve"> it as part of basic operation only for Scenarios </w:t>
      </w:r>
      <w:proofErr w:type="gramStart"/>
      <w:r w:rsidRPr="00432383">
        <w:rPr>
          <w:rFonts w:eastAsiaTheme="minorHAnsi"/>
          <w:lang w:val="en-US"/>
        </w:rPr>
        <w:t>B,C</w:t>
      </w:r>
      <w:proofErr w:type="gramEnd"/>
      <w:r w:rsidRPr="00432383">
        <w:rPr>
          <w:rFonts w:eastAsiaTheme="minorHAnsi"/>
          <w:lang w:val="en-US"/>
        </w:rPr>
        <w:t>,D,E (not A).</w:t>
      </w:r>
      <w:bookmarkEnd w:id="55"/>
      <w:bookmarkEnd w:id="56"/>
      <w:bookmarkEnd w:id="57"/>
      <w:bookmarkEnd w:id="58"/>
      <w:bookmarkEnd w:id="59"/>
      <w:bookmarkEnd w:id="60"/>
      <w:bookmarkEnd w:id="61"/>
      <w:bookmarkEnd w:id="62"/>
    </w:p>
    <w:p w14:paraId="2E933415" w14:textId="72A70373" w:rsidR="00C2670D" w:rsidRPr="00C2670D" w:rsidRDefault="003B2FA6" w:rsidP="00921997">
      <w:pPr>
        <w:pStyle w:val="Heading4"/>
        <w:rPr>
          <w:rFonts w:eastAsia="Cambria"/>
          <w:lang w:val="en-US" w:eastAsia="en-US"/>
        </w:rPr>
      </w:pPr>
      <w:bookmarkStart w:id="63" w:name="_Hlk37356222"/>
      <w:bookmarkStart w:id="64" w:name="_Toc47741924"/>
      <w:r>
        <w:rPr>
          <w:rFonts w:eastAsia="Cambria"/>
          <w:lang w:val="en-US" w:eastAsia="en-US"/>
        </w:rPr>
        <w:t>2.2.4.2</w:t>
      </w:r>
      <w:r>
        <w:rPr>
          <w:rFonts w:eastAsia="Cambria"/>
          <w:lang w:val="en-US" w:eastAsia="en-US"/>
        </w:rPr>
        <w:tab/>
      </w:r>
      <w:r w:rsidR="00C2670D" w:rsidRPr="00C2670D">
        <w:rPr>
          <w:rFonts w:eastAsia="Cambria"/>
          <w:lang w:val="en-US" w:eastAsia="en-US"/>
        </w:rPr>
        <w:t>FG 10-9</w:t>
      </w:r>
      <w:bookmarkEnd w:id="63"/>
      <w:r w:rsidR="00C2670D" w:rsidRPr="00C2670D">
        <w:rPr>
          <w:rFonts w:eastAsia="Cambria"/>
          <w:lang w:val="en-US" w:eastAsia="en-US"/>
        </w:rPr>
        <w:t>/9b/9c/9d</w:t>
      </w:r>
      <w:bookmarkEnd w:id="64"/>
    </w:p>
    <w:p w14:paraId="6041E27E" w14:textId="77777777" w:rsidR="00C2670D" w:rsidRPr="00C2670D" w:rsidRDefault="00C2670D" w:rsidP="007D03D5">
      <w:pPr>
        <w:pStyle w:val="BodyText"/>
        <w:rPr>
          <w:rFonts w:eastAsiaTheme="minorHAnsi" w:cs="Arial"/>
          <w:sz w:val="22"/>
          <w:szCs w:val="22"/>
          <w:lang w:val="en-US"/>
        </w:rPr>
      </w:pPr>
      <w:r w:rsidRPr="00C2670D">
        <w:rPr>
          <w:rFonts w:eastAsiaTheme="minorHAnsi"/>
        </w:rPr>
        <w:t>As discussed above, this feature is generically useful for UE power saving applications regardless o</w:t>
      </w:r>
      <w:r w:rsidRPr="00C2670D">
        <w:rPr>
          <w:rFonts w:eastAsiaTheme="minorHAnsi" w:cs="Arial"/>
          <w:sz w:val="22"/>
          <w:szCs w:val="22"/>
        </w:rPr>
        <w:t>f the licensed/unlicensed operation. Hence, we propose</w:t>
      </w:r>
    </w:p>
    <w:p w14:paraId="5A9AE5F2" w14:textId="51ACA9AA" w:rsidR="00C2670D" w:rsidRPr="004A7AD6" w:rsidRDefault="00C2670D" w:rsidP="004A7AD6">
      <w:pPr>
        <w:pStyle w:val="Proposal"/>
        <w:rPr>
          <w:rFonts w:eastAsiaTheme="minorHAnsi"/>
        </w:rPr>
      </w:pPr>
      <w:bookmarkStart w:id="65" w:name="_Toc46999998"/>
      <w:bookmarkStart w:id="66" w:name="_Toc47739314"/>
      <w:bookmarkStart w:id="67" w:name="_Toc47739559"/>
      <w:bookmarkStart w:id="68" w:name="_Toc47740069"/>
      <w:bookmarkStart w:id="69" w:name="_Toc47740107"/>
      <w:bookmarkStart w:id="70" w:name="_Toc47740968"/>
      <w:bookmarkStart w:id="71" w:name="_Toc47741401"/>
      <w:bookmarkStart w:id="72" w:name="_Toc47744340"/>
      <w:r w:rsidRPr="004A7AD6">
        <w:rPr>
          <w:rFonts w:eastAsiaTheme="minorHAnsi"/>
        </w:rPr>
        <w:t>FGs 10-9/9b/9c/9d are supported for licensed bands. For operation in licensed bands, Component 5 of FG 10-9 is not needed.</w:t>
      </w:r>
      <w:bookmarkEnd w:id="65"/>
      <w:bookmarkEnd w:id="66"/>
      <w:bookmarkEnd w:id="67"/>
      <w:bookmarkEnd w:id="68"/>
      <w:bookmarkEnd w:id="69"/>
      <w:bookmarkEnd w:id="70"/>
      <w:bookmarkEnd w:id="71"/>
      <w:bookmarkEnd w:id="72"/>
      <w:r w:rsidRPr="004A7AD6">
        <w:rPr>
          <w:rFonts w:eastAsiaTheme="minorHAnsi"/>
        </w:rPr>
        <w:t xml:space="preserve"> </w:t>
      </w:r>
    </w:p>
    <w:p w14:paraId="03745D85" w14:textId="471117AB" w:rsidR="00C2670D" w:rsidRPr="00C2670D" w:rsidRDefault="003B2FA6" w:rsidP="00921997">
      <w:pPr>
        <w:pStyle w:val="Heading4"/>
        <w:rPr>
          <w:rFonts w:eastAsia="Cambria"/>
          <w:lang w:val="en-US" w:eastAsia="en-US"/>
        </w:rPr>
      </w:pPr>
      <w:bookmarkStart w:id="73" w:name="_Toc47741925"/>
      <w:r>
        <w:rPr>
          <w:rFonts w:eastAsia="Cambria"/>
          <w:lang w:val="en-US" w:eastAsia="en-US"/>
        </w:rPr>
        <w:t>2.2.4.3</w:t>
      </w:r>
      <w:r>
        <w:rPr>
          <w:rFonts w:eastAsia="Cambria"/>
          <w:lang w:val="en-US" w:eastAsia="en-US"/>
        </w:rPr>
        <w:tab/>
      </w:r>
      <w:r w:rsidR="00C2670D" w:rsidRPr="00C2670D">
        <w:rPr>
          <w:rFonts w:eastAsia="Cambria"/>
          <w:lang w:val="en-US" w:eastAsia="en-US"/>
        </w:rPr>
        <w:t>FG 10-15</w:t>
      </w:r>
      <w:bookmarkEnd w:id="73"/>
    </w:p>
    <w:p w14:paraId="22345A4F" w14:textId="77777777" w:rsidR="00C2670D" w:rsidRPr="00C2670D" w:rsidRDefault="00C2670D" w:rsidP="007D03D5">
      <w:pPr>
        <w:pStyle w:val="BodyText"/>
        <w:rPr>
          <w:rFonts w:eastAsiaTheme="minorHAnsi" w:cs="Arial"/>
          <w:sz w:val="22"/>
          <w:szCs w:val="22"/>
          <w:lang w:val="en-US"/>
        </w:rPr>
      </w:pPr>
      <w:r w:rsidRPr="00C2670D">
        <w:rPr>
          <w:rFonts w:eastAsiaTheme="minorHAnsi"/>
        </w:rPr>
        <w:t xml:space="preserve">As discussed above, this feature provides a generically useful </w:t>
      </w:r>
      <w:r w:rsidRPr="00C2670D">
        <w:rPr>
          <w:rFonts w:eastAsiaTheme="minorHAnsi" w:cs="Arial"/>
          <w:sz w:val="22"/>
          <w:szCs w:val="22"/>
        </w:rPr>
        <w:t>enhancement to dynamic HARQ codebooks regardless of licensed/unlicensed operation. Hence, we propose</w:t>
      </w:r>
    </w:p>
    <w:p w14:paraId="4D795BDE" w14:textId="2E9B4E60" w:rsidR="00C2670D" w:rsidRPr="004A7AD6" w:rsidRDefault="00C2670D" w:rsidP="004A7AD6">
      <w:pPr>
        <w:pStyle w:val="Proposal"/>
        <w:rPr>
          <w:rFonts w:eastAsiaTheme="minorHAnsi"/>
        </w:rPr>
      </w:pPr>
      <w:bookmarkStart w:id="74" w:name="_Toc46999999"/>
      <w:bookmarkStart w:id="75" w:name="_Toc47739315"/>
      <w:bookmarkStart w:id="76" w:name="_Toc47739560"/>
      <w:bookmarkStart w:id="77" w:name="_Toc47740070"/>
      <w:bookmarkStart w:id="78" w:name="_Toc47740108"/>
      <w:bookmarkStart w:id="79" w:name="_Toc47740969"/>
      <w:bookmarkStart w:id="80" w:name="_Toc47741402"/>
      <w:bookmarkStart w:id="81" w:name="_Toc47744341"/>
      <w:r w:rsidRPr="004A7AD6">
        <w:rPr>
          <w:rFonts w:eastAsiaTheme="minorHAnsi"/>
        </w:rPr>
        <w:t>FGs 10-15 is supported for licensed bands.</w:t>
      </w:r>
      <w:bookmarkEnd w:id="74"/>
      <w:bookmarkEnd w:id="75"/>
      <w:bookmarkEnd w:id="76"/>
      <w:bookmarkEnd w:id="77"/>
      <w:bookmarkEnd w:id="78"/>
      <w:bookmarkEnd w:id="79"/>
      <w:bookmarkEnd w:id="80"/>
      <w:bookmarkEnd w:id="81"/>
    </w:p>
    <w:p w14:paraId="43C64551" w14:textId="4AD3CFDD" w:rsidR="00C2670D" w:rsidRPr="00C2670D" w:rsidRDefault="003B2FA6" w:rsidP="00921997">
      <w:pPr>
        <w:pStyle w:val="Heading4"/>
        <w:rPr>
          <w:rFonts w:eastAsia="Cambria"/>
          <w:lang w:val="en-US" w:eastAsia="en-US"/>
        </w:rPr>
      </w:pPr>
      <w:bookmarkStart w:id="82" w:name="_Toc47741926"/>
      <w:r>
        <w:rPr>
          <w:rFonts w:eastAsia="Cambria"/>
          <w:lang w:val="en-US" w:eastAsia="en-US"/>
        </w:rPr>
        <w:t>2.2.4.4</w:t>
      </w:r>
      <w:r>
        <w:rPr>
          <w:rFonts w:eastAsia="Cambria"/>
          <w:lang w:val="en-US" w:eastAsia="en-US"/>
        </w:rPr>
        <w:tab/>
      </w:r>
      <w:r w:rsidR="00C2670D" w:rsidRPr="00C2670D">
        <w:rPr>
          <w:rFonts w:eastAsia="Cambria"/>
          <w:lang w:val="en-US" w:eastAsia="en-US"/>
        </w:rPr>
        <w:t>FG 10-16</w:t>
      </w:r>
      <w:bookmarkEnd w:id="82"/>
    </w:p>
    <w:p w14:paraId="285DFCF5" w14:textId="21BE4F72" w:rsidR="00C2670D" w:rsidRPr="00B302CA" w:rsidRDefault="00C2670D" w:rsidP="00B302CA">
      <w:pPr>
        <w:pStyle w:val="BodyText"/>
        <w:rPr>
          <w:rFonts w:eastAsiaTheme="minorHAnsi"/>
        </w:rPr>
      </w:pPr>
      <w:r w:rsidRPr="00B302CA">
        <w:rPr>
          <w:rFonts w:eastAsiaTheme="minorHAnsi"/>
        </w:rPr>
        <w:t xml:space="preserve">As discussed above, this feature provides a generically useful enhancement </w:t>
      </w:r>
      <w:r w:rsidR="008308EF" w:rsidRPr="00B302CA">
        <w:rPr>
          <w:rFonts w:eastAsiaTheme="minorHAnsi"/>
        </w:rPr>
        <w:t xml:space="preserve">and gives the </w:t>
      </w:r>
      <w:proofErr w:type="spellStart"/>
      <w:r w:rsidR="008308EF" w:rsidRPr="00B302CA">
        <w:rPr>
          <w:rFonts w:eastAsiaTheme="minorHAnsi"/>
        </w:rPr>
        <w:t>gNB</w:t>
      </w:r>
      <w:proofErr w:type="spellEnd"/>
      <w:r w:rsidR="008308EF" w:rsidRPr="00B302CA">
        <w:rPr>
          <w:rFonts w:eastAsiaTheme="minorHAnsi"/>
        </w:rPr>
        <w:t xml:space="preserve"> the </w:t>
      </w:r>
      <w:r w:rsidR="00B65073" w:rsidRPr="00B302CA">
        <w:rPr>
          <w:rFonts w:eastAsiaTheme="minorHAnsi"/>
        </w:rPr>
        <w:t xml:space="preserve">option to </w:t>
      </w:r>
      <w:r w:rsidR="00224B24" w:rsidRPr="00B302CA">
        <w:rPr>
          <w:rFonts w:eastAsiaTheme="minorHAnsi"/>
        </w:rPr>
        <w:t xml:space="preserve">request </w:t>
      </w:r>
      <w:r w:rsidR="00174EF9" w:rsidRPr="00B302CA">
        <w:rPr>
          <w:rFonts w:eastAsiaTheme="minorHAnsi"/>
        </w:rPr>
        <w:t xml:space="preserve">HARQ feedback </w:t>
      </w:r>
      <w:r w:rsidR="009B792A" w:rsidRPr="00B302CA">
        <w:rPr>
          <w:rFonts w:eastAsiaTheme="minorHAnsi"/>
        </w:rPr>
        <w:t>when needed</w:t>
      </w:r>
      <w:r w:rsidR="00A4447B" w:rsidRPr="00B302CA">
        <w:rPr>
          <w:rFonts w:eastAsiaTheme="minorHAnsi"/>
        </w:rPr>
        <w:t xml:space="preserve"> </w:t>
      </w:r>
      <w:r w:rsidR="00F560CD" w:rsidRPr="00B302CA">
        <w:rPr>
          <w:rFonts w:eastAsiaTheme="minorHAnsi"/>
        </w:rPr>
        <w:t xml:space="preserve">for example </w:t>
      </w:r>
      <w:r w:rsidRPr="00B302CA">
        <w:rPr>
          <w:rFonts w:eastAsiaTheme="minorHAnsi"/>
        </w:rPr>
        <w:t xml:space="preserve">to </w:t>
      </w:r>
      <w:r w:rsidR="005B5408" w:rsidRPr="00B302CA">
        <w:rPr>
          <w:rFonts w:eastAsiaTheme="minorHAnsi"/>
        </w:rPr>
        <w:t>in case of dropped HARQ</w:t>
      </w:r>
      <w:r w:rsidR="00690CDB" w:rsidRPr="00B302CA">
        <w:rPr>
          <w:rFonts w:eastAsiaTheme="minorHAnsi"/>
        </w:rPr>
        <w:t xml:space="preserve">-ACK codebook which can </w:t>
      </w:r>
      <w:r w:rsidR="00690CDB" w:rsidRPr="00B302CA">
        <w:rPr>
          <w:rFonts w:eastAsiaTheme="minorHAnsi"/>
        </w:rPr>
        <w:lastRenderedPageBreak/>
        <w:t>occur in licensed band due to prioritization</w:t>
      </w:r>
      <w:r w:rsidR="00642471" w:rsidRPr="00B302CA">
        <w:rPr>
          <w:rFonts w:eastAsiaTheme="minorHAnsi"/>
        </w:rPr>
        <w:t>. This feature is very useful</w:t>
      </w:r>
      <w:r w:rsidRPr="00B302CA">
        <w:rPr>
          <w:rFonts w:eastAsiaTheme="minorHAnsi"/>
        </w:rPr>
        <w:t xml:space="preserve"> regardless of licensed/unlicensed operation. Hence, we propose</w:t>
      </w:r>
    </w:p>
    <w:p w14:paraId="38BE1640" w14:textId="2997ABB0" w:rsidR="00C2670D" w:rsidRPr="004A7AD6" w:rsidRDefault="00C2670D" w:rsidP="004A7AD6">
      <w:pPr>
        <w:pStyle w:val="Proposal"/>
        <w:rPr>
          <w:rFonts w:eastAsiaTheme="minorHAnsi"/>
        </w:rPr>
      </w:pPr>
      <w:bookmarkStart w:id="83" w:name="_Toc47000000"/>
      <w:bookmarkStart w:id="84" w:name="_Toc47739316"/>
      <w:bookmarkStart w:id="85" w:name="_Toc47739561"/>
      <w:bookmarkStart w:id="86" w:name="_Toc47740071"/>
      <w:bookmarkStart w:id="87" w:name="_Toc47740109"/>
      <w:bookmarkStart w:id="88" w:name="_Toc47740970"/>
      <w:bookmarkStart w:id="89" w:name="_Toc47741403"/>
      <w:bookmarkStart w:id="90" w:name="_Toc47744342"/>
      <w:r w:rsidRPr="004A7AD6">
        <w:rPr>
          <w:rFonts w:eastAsiaTheme="minorHAnsi"/>
        </w:rPr>
        <w:t>FGs 10-16 is supported for licensed bands.</w:t>
      </w:r>
      <w:bookmarkEnd w:id="83"/>
      <w:bookmarkEnd w:id="84"/>
      <w:bookmarkEnd w:id="85"/>
      <w:bookmarkEnd w:id="86"/>
      <w:bookmarkEnd w:id="87"/>
      <w:bookmarkEnd w:id="88"/>
      <w:bookmarkEnd w:id="89"/>
      <w:bookmarkEnd w:id="90"/>
    </w:p>
    <w:p w14:paraId="13584418" w14:textId="601C9827" w:rsidR="00C2670D" w:rsidRPr="00C2670D" w:rsidRDefault="00AC5703" w:rsidP="00921997">
      <w:pPr>
        <w:pStyle w:val="Heading4"/>
        <w:rPr>
          <w:rFonts w:eastAsia="Cambria"/>
          <w:lang w:val="en-US" w:eastAsia="en-US"/>
        </w:rPr>
      </w:pPr>
      <w:bookmarkStart w:id="91" w:name="_Toc47741927"/>
      <w:r>
        <w:rPr>
          <w:rFonts w:eastAsia="Cambria"/>
          <w:lang w:val="en-US" w:eastAsia="en-US"/>
        </w:rPr>
        <w:t>2.2.4.5</w:t>
      </w:r>
      <w:r>
        <w:rPr>
          <w:rFonts w:eastAsia="Cambria"/>
          <w:lang w:val="en-US" w:eastAsia="en-US"/>
        </w:rPr>
        <w:tab/>
      </w:r>
      <w:r w:rsidR="00C2670D" w:rsidRPr="00C2670D">
        <w:rPr>
          <w:rFonts w:eastAsia="Cambria"/>
          <w:lang w:val="en-US" w:eastAsia="en-US"/>
        </w:rPr>
        <w:t>FG 10-20a</w:t>
      </w:r>
      <w:bookmarkEnd w:id="91"/>
      <w:r w:rsidR="00C2670D" w:rsidRPr="00C2670D">
        <w:rPr>
          <w:rFonts w:eastAsia="Cambria"/>
          <w:lang w:val="en-US" w:eastAsia="en-US"/>
        </w:rPr>
        <w:t xml:space="preserve"> </w:t>
      </w:r>
    </w:p>
    <w:p w14:paraId="3C38FA0D" w14:textId="015FDC10" w:rsidR="00C2670D" w:rsidRPr="00C2670D" w:rsidRDefault="00C2670D" w:rsidP="007D03D5">
      <w:pPr>
        <w:pStyle w:val="BodyText"/>
        <w:rPr>
          <w:rFonts w:eastAsiaTheme="minorHAnsi" w:cs="Arial"/>
          <w:sz w:val="22"/>
          <w:szCs w:val="22"/>
          <w:lang w:val="en-US"/>
        </w:rPr>
      </w:pPr>
      <w:r w:rsidRPr="00C2670D">
        <w:rPr>
          <w:rFonts w:eastAsiaTheme="minorHAnsi"/>
        </w:rPr>
        <w:t>As discussed above, this feature is generically useful to reduce PDCCH blocking regardless of licensed/unlicensed operation. Hence</w:t>
      </w:r>
      <w:r w:rsidR="007D03D5">
        <w:rPr>
          <w:rFonts w:eastAsiaTheme="minorHAnsi"/>
        </w:rPr>
        <w:t>,</w:t>
      </w:r>
      <w:r w:rsidRPr="00C2670D">
        <w:rPr>
          <w:rFonts w:eastAsiaTheme="minorHAnsi"/>
        </w:rPr>
        <w:t xml:space="preserve"> we propos</w:t>
      </w:r>
      <w:r w:rsidRPr="00C2670D">
        <w:rPr>
          <w:rFonts w:eastAsiaTheme="minorHAnsi" w:cs="Arial"/>
          <w:sz w:val="22"/>
          <w:szCs w:val="22"/>
        </w:rPr>
        <w:t>e</w:t>
      </w:r>
    </w:p>
    <w:p w14:paraId="70DD9A70" w14:textId="7CC8FE96" w:rsidR="00C2670D" w:rsidRPr="004A7AD6" w:rsidRDefault="00C2670D" w:rsidP="004A7AD6">
      <w:pPr>
        <w:pStyle w:val="Proposal"/>
        <w:rPr>
          <w:rFonts w:eastAsiaTheme="minorHAnsi"/>
        </w:rPr>
      </w:pPr>
      <w:bookmarkStart w:id="92" w:name="_Toc47000001"/>
      <w:bookmarkStart w:id="93" w:name="_Toc47739317"/>
      <w:bookmarkStart w:id="94" w:name="_Toc47739562"/>
      <w:bookmarkStart w:id="95" w:name="_Toc47740072"/>
      <w:bookmarkStart w:id="96" w:name="_Toc47740110"/>
      <w:bookmarkStart w:id="97" w:name="_Toc47740971"/>
      <w:bookmarkStart w:id="98" w:name="_Toc47741404"/>
      <w:bookmarkStart w:id="99" w:name="_Toc47744343"/>
      <w:r w:rsidRPr="004A7AD6">
        <w:rPr>
          <w:rFonts w:eastAsiaTheme="minorHAnsi"/>
        </w:rPr>
        <w:t>FG 10-20a is supported for licensed bands.</w:t>
      </w:r>
      <w:bookmarkEnd w:id="92"/>
      <w:bookmarkEnd w:id="93"/>
      <w:bookmarkEnd w:id="94"/>
      <w:bookmarkEnd w:id="95"/>
      <w:bookmarkEnd w:id="96"/>
      <w:bookmarkEnd w:id="97"/>
      <w:bookmarkEnd w:id="98"/>
      <w:bookmarkEnd w:id="99"/>
    </w:p>
    <w:p w14:paraId="7E359C05" w14:textId="27B6EFC8" w:rsidR="00C2670D" w:rsidRPr="00C2670D" w:rsidRDefault="00AC5703" w:rsidP="00921997">
      <w:pPr>
        <w:pStyle w:val="Heading4"/>
        <w:rPr>
          <w:rFonts w:eastAsia="Cambria"/>
          <w:lang w:val="en-US" w:eastAsia="en-US"/>
        </w:rPr>
      </w:pPr>
      <w:bookmarkStart w:id="100" w:name="_Toc47741928"/>
      <w:r>
        <w:rPr>
          <w:rFonts w:eastAsia="Cambria"/>
          <w:lang w:val="en-US" w:eastAsia="en-US"/>
        </w:rPr>
        <w:t>2.2.4.6</w:t>
      </w:r>
      <w:r>
        <w:rPr>
          <w:rFonts w:eastAsia="Cambria"/>
          <w:lang w:val="en-US" w:eastAsia="en-US"/>
        </w:rPr>
        <w:tab/>
      </w:r>
      <w:r w:rsidR="00C2670D" w:rsidRPr="00C2670D">
        <w:rPr>
          <w:rFonts w:eastAsia="Cambria"/>
          <w:lang w:val="en-US" w:eastAsia="en-US"/>
        </w:rPr>
        <w:t>FG 10-27</w:t>
      </w:r>
      <w:bookmarkEnd w:id="100"/>
    </w:p>
    <w:p w14:paraId="69AF7921" w14:textId="77777777" w:rsidR="00C2670D" w:rsidRPr="00C2670D" w:rsidRDefault="00C2670D" w:rsidP="007D03D5">
      <w:pPr>
        <w:pStyle w:val="BodyText"/>
        <w:rPr>
          <w:rFonts w:eastAsiaTheme="minorHAnsi" w:cs="Arial"/>
          <w:sz w:val="22"/>
          <w:szCs w:val="22"/>
          <w:lang w:val="en-US"/>
        </w:rPr>
      </w:pPr>
      <w:r w:rsidRPr="00C2670D">
        <w:rPr>
          <w:rFonts w:eastAsiaTheme="minorHAnsi"/>
        </w:rPr>
        <w:t xml:space="preserve">As discussed above, this feature, while "nice to have" is not required for basic NR-U operation. Hence, we propose </w:t>
      </w:r>
    </w:p>
    <w:p w14:paraId="0BC6E266" w14:textId="223ADE80" w:rsidR="00C2670D" w:rsidRPr="004A7AD6" w:rsidRDefault="00C2670D" w:rsidP="004A7AD6">
      <w:pPr>
        <w:pStyle w:val="Proposal"/>
        <w:rPr>
          <w:rFonts w:eastAsiaTheme="minorHAnsi"/>
        </w:rPr>
      </w:pPr>
      <w:bookmarkStart w:id="101" w:name="_Toc47000002"/>
      <w:bookmarkStart w:id="102" w:name="_Toc47739318"/>
      <w:bookmarkStart w:id="103" w:name="_Toc47739563"/>
      <w:bookmarkStart w:id="104" w:name="_Toc47740073"/>
      <w:bookmarkStart w:id="105" w:name="_Toc47740111"/>
      <w:bookmarkStart w:id="106" w:name="_Toc47740972"/>
      <w:bookmarkStart w:id="107" w:name="_Toc47741405"/>
      <w:bookmarkStart w:id="108" w:name="_Toc47744344"/>
      <w:r w:rsidRPr="004A7AD6">
        <w:rPr>
          <w:rFonts w:eastAsiaTheme="minorHAnsi"/>
        </w:rPr>
        <w:t>For FG 10-27, remove the following text from the Notes column: "This FG may be part of basic operation for a particular scenario"</w:t>
      </w:r>
      <w:bookmarkEnd w:id="101"/>
      <w:bookmarkEnd w:id="102"/>
      <w:bookmarkEnd w:id="103"/>
      <w:bookmarkEnd w:id="104"/>
      <w:bookmarkEnd w:id="105"/>
      <w:bookmarkEnd w:id="106"/>
      <w:bookmarkEnd w:id="107"/>
      <w:bookmarkEnd w:id="108"/>
    </w:p>
    <w:p w14:paraId="4EA3C658" w14:textId="7F35A808" w:rsidR="00C2670D" w:rsidRPr="00C2670D" w:rsidRDefault="00AC5703" w:rsidP="00921997">
      <w:pPr>
        <w:pStyle w:val="Heading4"/>
        <w:rPr>
          <w:rFonts w:eastAsia="Cambria"/>
          <w:lang w:val="en-US" w:eastAsia="en-US"/>
        </w:rPr>
      </w:pPr>
      <w:bookmarkStart w:id="109" w:name="_Toc47741929"/>
      <w:r>
        <w:rPr>
          <w:rFonts w:eastAsia="Cambria"/>
          <w:lang w:val="en-US" w:eastAsia="en-US"/>
        </w:rPr>
        <w:t>2.2.4.7</w:t>
      </w:r>
      <w:r>
        <w:rPr>
          <w:rFonts w:eastAsia="Cambria"/>
          <w:lang w:val="en-US" w:eastAsia="en-US"/>
        </w:rPr>
        <w:tab/>
      </w:r>
      <w:r w:rsidR="00C2670D" w:rsidRPr="00C2670D">
        <w:rPr>
          <w:rFonts w:eastAsia="Cambria"/>
          <w:lang w:val="en-US" w:eastAsia="en-US"/>
        </w:rPr>
        <w:t>FG 10-29</w:t>
      </w:r>
      <w:bookmarkEnd w:id="109"/>
    </w:p>
    <w:p w14:paraId="7BFCFA94" w14:textId="77777777" w:rsidR="00C2670D" w:rsidRPr="00C2670D" w:rsidRDefault="00C2670D" w:rsidP="007D03D5">
      <w:pPr>
        <w:pStyle w:val="BodyText"/>
        <w:rPr>
          <w:rFonts w:eastAsiaTheme="minorHAnsi" w:cs="Arial"/>
          <w:sz w:val="22"/>
          <w:szCs w:val="22"/>
          <w:lang w:val="en-US"/>
        </w:rPr>
      </w:pPr>
      <w:r w:rsidRPr="00C2670D">
        <w:rPr>
          <w:rFonts w:eastAsiaTheme="minorHAnsi"/>
        </w:rPr>
        <w:t xml:space="preserve">As discussed above, this feature, while "nice to have" is not required for basic NR-U operation. Hence, we propose </w:t>
      </w:r>
    </w:p>
    <w:p w14:paraId="3325ED16" w14:textId="384320A2" w:rsidR="00C2670D" w:rsidRPr="004A7AD6" w:rsidRDefault="00C2670D" w:rsidP="004A7AD6">
      <w:pPr>
        <w:pStyle w:val="Proposal"/>
        <w:rPr>
          <w:rFonts w:eastAsiaTheme="minorHAnsi"/>
        </w:rPr>
      </w:pPr>
      <w:bookmarkStart w:id="110" w:name="_Toc47000003"/>
      <w:bookmarkStart w:id="111" w:name="_Toc47739319"/>
      <w:bookmarkStart w:id="112" w:name="_Toc47739564"/>
      <w:bookmarkStart w:id="113" w:name="_Toc47740074"/>
      <w:bookmarkStart w:id="114" w:name="_Toc47740112"/>
      <w:bookmarkStart w:id="115" w:name="_Toc47740973"/>
      <w:bookmarkStart w:id="116" w:name="_Toc47741406"/>
      <w:bookmarkStart w:id="117" w:name="_Toc47744345"/>
      <w:r w:rsidRPr="004A7AD6">
        <w:rPr>
          <w:rFonts w:eastAsiaTheme="minorHAnsi"/>
        </w:rPr>
        <w:t>For FG 10-29, remove the following text from the Notes column: "This FG may be part of basic operation for a particular scenario"</w:t>
      </w:r>
      <w:bookmarkEnd w:id="110"/>
      <w:bookmarkEnd w:id="111"/>
      <w:bookmarkEnd w:id="112"/>
      <w:bookmarkEnd w:id="113"/>
      <w:bookmarkEnd w:id="114"/>
      <w:bookmarkEnd w:id="115"/>
      <w:bookmarkEnd w:id="116"/>
      <w:bookmarkEnd w:id="117"/>
    </w:p>
    <w:p w14:paraId="515F4204" w14:textId="3048E1D2" w:rsidR="00C2670D" w:rsidRPr="00C2670D" w:rsidRDefault="00AC5703" w:rsidP="00921997">
      <w:pPr>
        <w:pStyle w:val="Heading4"/>
        <w:rPr>
          <w:rFonts w:eastAsia="Cambria"/>
          <w:lang w:val="en-US" w:eastAsia="en-US"/>
        </w:rPr>
      </w:pPr>
      <w:bookmarkStart w:id="118" w:name="_Toc47741930"/>
      <w:r>
        <w:rPr>
          <w:rFonts w:eastAsia="Cambria"/>
          <w:lang w:val="en-US" w:eastAsia="en-US"/>
        </w:rPr>
        <w:t>2.2.4.8</w:t>
      </w:r>
      <w:r>
        <w:rPr>
          <w:rFonts w:eastAsia="Cambria"/>
          <w:lang w:val="en-US" w:eastAsia="en-US"/>
        </w:rPr>
        <w:tab/>
      </w:r>
      <w:r w:rsidR="00C2670D" w:rsidRPr="00C2670D">
        <w:rPr>
          <w:rFonts w:eastAsia="Cambria"/>
          <w:lang w:val="en-US" w:eastAsia="en-US"/>
        </w:rPr>
        <w:t>FG 10-30</w:t>
      </w:r>
      <w:bookmarkEnd w:id="118"/>
    </w:p>
    <w:p w14:paraId="4E74723D" w14:textId="77777777" w:rsidR="00C2670D" w:rsidRPr="00C2670D" w:rsidRDefault="00C2670D" w:rsidP="007D03D5">
      <w:pPr>
        <w:pStyle w:val="BodyText"/>
        <w:rPr>
          <w:rFonts w:eastAsiaTheme="minorHAnsi" w:cs="Arial"/>
          <w:sz w:val="22"/>
          <w:szCs w:val="22"/>
          <w:lang w:val="en-US"/>
        </w:rPr>
      </w:pPr>
      <w:r w:rsidRPr="00C2670D">
        <w:rPr>
          <w:rFonts w:eastAsiaTheme="minorHAnsi"/>
        </w:rPr>
        <w:t xml:space="preserve">As discussed above, this feature, while "nice to have" is not required for basic NR-U operation. Hence, we propose </w:t>
      </w:r>
    </w:p>
    <w:p w14:paraId="644F5F61" w14:textId="05074AC3" w:rsidR="00C2670D" w:rsidRPr="004A7AD6" w:rsidRDefault="00C2670D" w:rsidP="004A7AD6">
      <w:pPr>
        <w:pStyle w:val="Proposal"/>
        <w:rPr>
          <w:rFonts w:eastAsiaTheme="minorHAnsi"/>
        </w:rPr>
      </w:pPr>
      <w:bookmarkStart w:id="119" w:name="_Toc47000004"/>
      <w:bookmarkStart w:id="120" w:name="_Toc47739320"/>
      <w:bookmarkStart w:id="121" w:name="_Toc47739565"/>
      <w:bookmarkStart w:id="122" w:name="_Toc47740075"/>
      <w:bookmarkStart w:id="123" w:name="_Toc47740113"/>
      <w:bookmarkStart w:id="124" w:name="_Toc47740974"/>
      <w:bookmarkStart w:id="125" w:name="_Toc47741407"/>
      <w:bookmarkStart w:id="126" w:name="_Toc47744346"/>
      <w:r w:rsidRPr="004A7AD6">
        <w:rPr>
          <w:rFonts w:eastAsiaTheme="minorHAnsi"/>
        </w:rPr>
        <w:t>For FG 10-30, remove the following text from the Notes column: "This FG may be part of basic operation for a particular scenario"</w:t>
      </w:r>
      <w:bookmarkEnd w:id="119"/>
      <w:bookmarkEnd w:id="120"/>
      <w:bookmarkEnd w:id="121"/>
      <w:bookmarkEnd w:id="122"/>
      <w:bookmarkEnd w:id="123"/>
      <w:bookmarkEnd w:id="124"/>
      <w:bookmarkEnd w:id="125"/>
      <w:bookmarkEnd w:id="126"/>
    </w:p>
    <w:p w14:paraId="6CFBDEC4" w14:textId="2B7CBB70" w:rsidR="000B45B6" w:rsidRDefault="00D53056" w:rsidP="000B45B6">
      <w:pPr>
        <w:pStyle w:val="Heading2"/>
        <w:rPr>
          <w:lang w:val="en-US"/>
        </w:rPr>
      </w:pPr>
      <w:bookmarkStart w:id="127" w:name="_Toc47741931"/>
      <w:r>
        <w:rPr>
          <w:lang w:val="en-US"/>
        </w:rPr>
        <w:t xml:space="preserve">2.3 </w:t>
      </w:r>
      <w:r>
        <w:rPr>
          <w:lang w:val="en-US"/>
        </w:rPr>
        <w:tab/>
      </w:r>
      <w:r w:rsidR="000B45B6" w:rsidRPr="0006270D">
        <w:rPr>
          <w:lang w:val="en-US"/>
        </w:rPr>
        <w:t>URLLC</w:t>
      </w:r>
      <w:bookmarkEnd w:id="127"/>
    </w:p>
    <w:p w14:paraId="3DF57E69" w14:textId="49407F2B" w:rsidR="00C349E6" w:rsidRPr="00C349E6" w:rsidRDefault="00C349E6" w:rsidP="00C349E6">
      <w:pPr>
        <w:pStyle w:val="Heading3"/>
        <w:rPr>
          <w:rFonts w:eastAsia="Cambria"/>
          <w:lang w:val="en-US" w:eastAsia="en-US"/>
        </w:rPr>
      </w:pPr>
      <w:r w:rsidRPr="00C349E6">
        <w:rPr>
          <w:rFonts w:eastAsia="Cambria"/>
          <w:lang w:val="en-US" w:eastAsia="en-US"/>
        </w:rPr>
        <w:t>2.</w:t>
      </w:r>
      <w:r>
        <w:rPr>
          <w:rFonts w:eastAsia="Cambria"/>
          <w:lang w:val="en-US" w:eastAsia="en-US"/>
        </w:rPr>
        <w:t>3.1</w:t>
      </w:r>
      <w:r w:rsidRPr="00C349E6">
        <w:rPr>
          <w:rFonts w:eastAsia="Cambria"/>
          <w:lang w:val="en-US" w:eastAsia="en-US"/>
        </w:rPr>
        <w:tab/>
      </w:r>
      <w:r w:rsidRPr="00C349E6">
        <w:rPr>
          <w:rFonts w:eastAsia="Cambria"/>
          <w:lang w:val="en-US" w:eastAsia="en-US"/>
        </w:rPr>
        <w:tab/>
        <w:t>Proposed New FGs [11-3c to 3g] and [11-4c to 4i]</w:t>
      </w:r>
    </w:p>
    <w:p w14:paraId="1550E890" w14:textId="029422CB" w:rsidR="00C349E6" w:rsidRDefault="00C349E6" w:rsidP="00E0033E">
      <w:pPr>
        <w:pStyle w:val="BodyText"/>
        <w:rPr>
          <w:rFonts w:eastAsia="Batang"/>
          <w:lang w:val="en-US"/>
        </w:rPr>
      </w:pPr>
      <w:r>
        <w:rPr>
          <w:rFonts w:eastAsia="Batang"/>
          <w:lang w:val="en-US"/>
        </w:rPr>
        <w:t xml:space="preserve">Two set of </w:t>
      </w:r>
      <w:r w:rsidRPr="006D2BFE">
        <w:rPr>
          <w:rFonts w:eastAsia="Batang"/>
          <w:lang w:val="en-US"/>
        </w:rPr>
        <w:t>FGs [11-3c to 3g] and [11-4c to 4i]</w:t>
      </w:r>
      <w:r>
        <w:rPr>
          <w:rFonts w:eastAsia="Batang"/>
          <w:lang w:val="en-US"/>
        </w:rPr>
        <w:t xml:space="preserve"> (see [1]) have been proposed for PUCCH transmission.</w:t>
      </w:r>
    </w:p>
    <w:p w14:paraId="5BF69675" w14:textId="08077627" w:rsidR="00C349E6" w:rsidRDefault="00C349E6" w:rsidP="00E0033E">
      <w:pPr>
        <w:pStyle w:val="BodyText"/>
        <w:rPr>
          <w:rFonts w:eastAsia="MS Mincho"/>
          <w:sz w:val="22"/>
          <w:lang w:val="en-US"/>
        </w:rPr>
      </w:pPr>
      <w:r>
        <w:rPr>
          <w:rFonts w:eastAsia="MS Mincho"/>
          <w:sz w:val="22"/>
          <w:lang w:val="en-US"/>
        </w:rPr>
        <w:t>W</w:t>
      </w:r>
      <w:r w:rsidRPr="009B3EEA">
        <w:rPr>
          <w:rFonts w:eastAsia="MS Mincho"/>
          <w:sz w:val="22"/>
          <w:lang w:val="en-US"/>
        </w:rPr>
        <w:t>e don’t see the need to introduce these FG</w:t>
      </w:r>
      <w:r>
        <w:rPr>
          <w:rFonts w:eastAsia="MS Mincho"/>
          <w:sz w:val="22"/>
          <w:lang w:val="en-US"/>
        </w:rPr>
        <w:t>s</w:t>
      </w:r>
      <w:r w:rsidRPr="009B3EEA">
        <w:rPr>
          <w:rFonts w:eastAsia="MS Mincho"/>
          <w:sz w:val="22"/>
          <w:lang w:val="en-US"/>
        </w:rPr>
        <w:t>, since Rel-15 already supports corresponding FG with interpretation of subs-lot instead of slot which is already agreed.</w:t>
      </w:r>
      <w:r>
        <w:rPr>
          <w:rFonts w:eastAsia="MS Mincho"/>
          <w:sz w:val="22"/>
          <w:lang w:val="en-US"/>
        </w:rPr>
        <w:t xml:space="preserve"> </w:t>
      </w:r>
      <w:r w:rsidRPr="009B3EEA">
        <w:rPr>
          <w:rFonts w:eastAsia="MS Mincho"/>
          <w:sz w:val="22"/>
          <w:lang w:val="en-US"/>
        </w:rPr>
        <w:t>What is additionally needed to do for Rel-16 is to put a cap for a slot when sub-slot is configured.</w:t>
      </w:r>
    </w:p>
    <w:p w14:paraId="09EBB10A" w14:textId="77777777" w:rsidR="00C349E6" w:rsidRDefault="00C349E6" w:rsidP="00E0033E">
      <w:pPr>
        <w:pStyle w:val="BodyText"/>
        <w:rPr>
          <w:rFonts w:eastAsia="MS Mincho"/>
          <w:sz w:val="22"/>
          <w:lang w:val="en-US"/>
        </w:rPr>
      </w:pPr>
      <w:r>
        <w:rPr>
          <w:rFonts w:eastAsia="MS Mincho"/>
          <w:sz w:val="22"/>
          <w:lang w:val="en-US"/>
        </w:rPr>
        <w:t>As an example, 11-3c is: “</w:t>
      </w:r>
      <w:r w:rsidRPr="00C349E6">
        <w:rPr>
          <w:rFonts w:eastAsia="MS Mincho"/>
          <w:sz w:val="22"/>
          <w:lang w:val="en-US"/>
        </w:rPr>
        <w:t>2 PUCCH of format 0 or 2 for a single 7*2 subslot based HARQ-ACK codebook</w:t>
      </w:r>
      <w:r>
        <w:rPr>
          <w:rFonts w:eastAsia="MS Mincho"/>
          <w:sz w:val="22"/>
          <w:lang w:val="en-US"/>
        </w:rPr>
        <w:t>”. 11-3c is e</w:t>
      </w:r>
      <w:r w:rsidRPr="00C349E6">
        <w:rPr>
          <w:rFonts w:eastAsia="MS Mincho"/>
          <w:sz w:val="22"/>
          <w:lang w:val="en-US"/>
        </w:rPr>
        <w:t xml:space="preserve">quivalent to </w:t>
      </w:r>
      <w:r>
        <w:rPr>
          <w:rFonts w:eastAsia="MS Mincho"/>
          <w:sz w:val="22"/>
          <w:lang w:val="en-US"/>
        </w:rPr>
        <w:t xml:space="preserve">Rel-15 </w:t>
      </w:r>
      <w:r w:rsidRPr="00C349E6">
        <w:rPr>
          <w:rFonts w:eastAsia="MS Mincho"/>
          <w:sz w:val="22"/>
          <w:lang w:val="en-US"/>
        </w:rPr>
        <w:t xml:space="preserve">FG 4-2: </w:t>
      </w:r>
      <w:r>
        <w:rPr>
          <w:rFonts w:eastAsia="MS Mincho"/>
          <w:sz w:val="22"/>
          <w:lang w:val="en-US"/>
        </w:rPr>
        <w:t>“</w:t>
      </w:r>
      <w:r w:rsidRPr="00C349E6">
        <w:rPr>
          <w:rFonts w:eastAsia="MS Mincho"/>
          <w:sz w:val="22"/>
          <w:lang w:val="en-US"/>
        </w:rPr>
        <w:t>2 PUCCH of format 0 or 2 in consecutive symbols</w:t>
      </w:r>
      <w:r>
        <w:rPr>
          <w:rFonts w:eastAsia="MS Mincho"/>
          <w:sz w:val="22"/>
          <w:lang w:val="en-US"/>
        </w:rPr>
        <w:t xml:space="preserve">”. </w:t>
      </w:r>
    </w:p>
    <w:p w14:paraId="214C76B0" w14:textId="204B15E3" w:rsidR="00C349E6" w:rsidRPr="00C349E6" w:rsidRDefault="00C349E6" w:rsidP="00E0033E">
      <w:pPr>
        <w:pStyle w:val="BodyText"/>
        <w:rPr>
          <w:rFonts w:eastAsia="MS Mincho"/>
          <w:sz w:val="22"/>
          <w:lang w:val="en-US"/>
        </w:rPr>
      </w:pPr>
      <w:r>
        <w:rPr>
          <w:rFonts w:eastAsia="MS Mincho"/>
          <w:sz w:val="22"/>
          <w:lang w:val="en-US"/>
        </w:rPr>
        <w:t>Thus</w:t>
      </w:r>
      <w:r w:rsidR="00E0033E">
        <w:rPr>
          <w:rFonts w:eastAsia="MS Mincho"/>
          <w:sz w:val="22"/>
          <w:lang w:val="en-US"/>
        </w:rPr>
        <w:t>,</w:t>
      </w:r>
      <w:r>
        <w:rPr>
          <w:rFonts w:eastAsia="MS Mincho"/>
          <w:sz w:val="22"/>
          <w:lang w:val="en-US"/>
        </w:rPr>
        <w:t xml:space="preserve"> it is redundant to introduce </w:t>
      </w:r>
      <w:r w:rsidRPr="00C349E6">
        <w:rPr>
          <w:rFonts w:eastAsia="MS Mincho"/>
          <w:sz w:val="22"/>
          <w:lang w:val="en-US"/>
        </w:rPr>
        <w:t>FGs [11-3c to 3g] and [11-4c to 4i], which increases UE capability signaling overhead unnecessarily.</w:t>
      </w:r>
    </w:p>
    <w:p w14:paraId="1DF6DE8C" w14:textId="77777777" w:rsidR="00C349E6" w:rsidRDefault="00C349E6" w:rsidP="00E0033E">
      <w:pPr>
        <w:pStyle w:val="Proposal"/>
      </w:pPr>
      <w:bookmarkStart w:id="128" w:name="_Toc47714070"/>
      <w:bookmarkStart w:id="129" w:name="_Toc47744347"/>
      <w:bookmarkStart w:id="130" w:name="_Toc47654793"/>
      <w:r>
        <w:t xml:space="preserve">Do not introduce </w:t>
      </w:r>
      <w:r w:rsidRPr="00E55702">
        <w:t>New FGs [11-3c to 3g] and [11-4c to 4i]</w:t>
      </w:r>
      <w:r>
        <w:t>.</w:t>
      </w:r>
      <w:bookmarkEnd w:id="128"/>
      <w:bookmarkEnd w:id="129"/>
    </w:p>
    <w:p w14:paraId="22C464BF" w14:textId="77777777" w:rsidR="00C349E6" w:rsidRPr="008B0860" w:rsidRDefault="00C349E6" w:rsidP="00E0033E">
      <w:pPr>
        <w:pStyle w:val="Proposal"/>
      </w:pPr>
      <w:bookmarkStart w:id="131" w:name="_Toc47714071"/>
      <w:bookmarkStart w:id="132" w:name="_Toc47744348"/>
      <w:r w:rsidRPr="006D2BFE">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bookmarkEnd w:id="130"/>
      <w:r>
        <w:t>.</w:t>
      </w:r>
      <w:bookmarkEnd w:id="131"/>
      <w:bookmarkEnd w:id="132"/>
    </w:p>
    <w:p w14:paraId="4310ADB0" w14:textId="08C2DF48" w:rsidR="00C349E6" w:rsidRPr="00C349E6" w:rsidRDefault="00C349E6" w:rsidP="00C349E6">
      <w:pPr>
        <w:pStyle w:val="Heading3"/>
        <w:rPr>
          <w:rFonts w:eastAsia="Cambria"/>
          <w:lang w:val="en-US" w:eastAsia="en-US"/>
        </w:rPr>
      </w:pPr>
      <w:r w:rsidRPr="00C349E6">
        <w:rPr>
          <w:rFonts w:eastAsia="Cambria"/>
          <w:lang w:val="en-US" w:eastAsia="en-US"/>
        </w:rPr>
        <w:lastRenderedPageBreak/>
        <w:t>2.</w:t>
      </w:r>
      <w:r>
        <w:rPr>
          <w:rFonts w:eastAsia="Cambria"/>
          <w:lang w:val="en-US" w:eastAsia="en-US"/>
        </w:rPr>
        <w:t>3.</w:t>
      </w:r>
      <w:r w:rsidRPr="00C349E6">
        <w:rPr>
          <w:rFonts w:eastAsia="Cambria"/>
          <w:lang w:val="en-US" w:eastAsia="en-US"/>
        </w:rPr>
        <w:t>2</w:t>
      </w:r>
      <w:r w:rsidRPr="00C349E6">
        <w:rPr>
          <w:rFonts w:eastAsia="Cambria"/>
          <w:lang w:val="en-US" w:eastAsia="en-US"/>
        </w:rPr>
        <w:tab/>
        <w:t>Components of [11-4/4a]</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736"/>
        <w:gridCol w:w="3404"/>
        <w:gridCol w:w="4590"/>
      </w:tblGrid>
      <w:tr w:rsidR="00C349E6" w:rsidRPr="00971CA3" w14:paraId="21DA069D" w14:textId="77777777" w:rsidTr="00C349E6">
        <w:trPr>
          <w:trHeight w:val="20"/>
        </w:trPr>
        <w:tc>
          <w:tcPr>
            <w:tcW w:w="1255" w:type="dxa"/>
            <w:tcBorders>
              <w:top w:val="single" w:sz="4" w:space="0" w:color="auto"/>
              <w:left w:val="single" w:sz="4" w:space="0" w:color="auto"/>
              <w:bottom w:val="single" w:sz="4" w:space="0" w:color="auto"/>
              <w:right w:val="single" w:sz="4" w:space="0" w:color="auto"/>
            </w:tcBorders>
          </w:tcPr>
          <w:p w14:paraId="52FC6D22"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cs="Arial"/>
                <w:sz w:val="18"/>
                <w:szCs w:val="18"/>
              </w:rPr>
            </w:pPr>
            <w:r w:rsidRPr="00971CA3">
              <w:rPr>
                <w:rFonts w:ascii="Arial" w:eastAsia="SimSun" w:hAnsi="Arial" w:cs="Arial"/>
                <w:sz w:val="18"/>
                <w:szCs w:val="18"/>
              </w:rPr>
              <w:t xml:space="preserve">11. </w:t>
            </w:r>
          </w:p>
          <w:p w14:paraId="38F3868C"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rPr>
            </w:pPr>
            <w:r w:rsidRPr="00971CA3">
              <w:rPr>
                <w:rFonts w:ascii="Arial" w:eastAsia="SimSun" w:hAnsi="Arial" w:cs="Arial"/>
                <w:sz w:val="18"/>
                <w:szCs w:val="18"/>
              </w:rPr>
              <w:t>NR_L1enh_URLLC</w:t>
            </w:r>
          </w:p>
        </w:tc>
        <w:tc>
          <w:tcPr>
            <w:tcW w:w="736" w:type="dxa"/>
            <w:tcBorders>
              <w:top w:val="single" w:sz="4" w:space="0" w:color="auto"/>
              <w:left w:val="single" w:sz="4" w:space="0" w:color="auto"/>
              <w:bottom w:val="single" w:sz="4" w:space="0" w:color="auto"/>
              <w:right w:val="single" w:sz="4" w:space="0" w:color="auto"/>
            </w:tcBorders>
          </w:tcPr>
          <w:p w14:paraId="717D707D"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lang w:eastAsia="zh-CN"/>
              </w:rPr>
            </w:pPr>
            <w:r w:rsidRPr="00971CA3">
              <w:rPr>
                <w:rFonts w:ascii="Arial" w:eastAsia="SimSun" w:hAnsi="Arial" w:cs="Arial"/>
                <w:sz w:val="18"/>
                <w:szCs w:val="18"/>
                <w:lang w:eastAsia="zh-CN"/>
              </w:rPr>
              <w:t>11-4</w:t>
            </w:r>
          </w:p>
        </w:tc>
        <w:tc>
          <w:tcPr>
            <w:tcW w:w="3404" w:type="dxa"/>
            <w:tcBorders>
              <w:top w:val="single" w:sz="4" w:space="0" w:color="auto"/>
              <w:left w:val="single" w:sz="4" w:space="0" w:color="auto"/>
              <w:bottom w:val="single" w:sz="4" w:space="0" w:color="auto"/>
              <w:right w:val="single" w:sz="4" w:space="0" w:color="auto"/>
            </w:tcBorders>
          </w:tcPr>
          <w:p w14:paraId="74515E1F" w14:textId="72F9EA42"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lang w:eastAsia="zh-CN"/>
              </w:rPr>
            </w:pPr>
            <w:r w:rsidRPr="00971CA3">
              <w:rPr>
                <w:rFonts w:ascii="Arial" w:eastAsia="SimSun" w:hAnsi="Arial" w:cs="Arial"/>
                <w:sz w:val="18"/>
                <w:szCs w:val="18"/>
                <w:lang w:eastAsia="zh-CN"/>
              </w:rPr>
              <w:t xml:space="preserve">Two HARQ-ACK codebooks </w:t>
            </w:r>
            <w:r w:rsidRPr="00971CA3">
              <w:rPr>
                <w:rFonts w:ascii="Arial" w:eastAsia="SimSun" w:hAnsi="Arial" w:cs="Arial"/>
                <w:sz w:val="18"/>
                <w:szCs w:val="18"/>
              </w:rPr>
              <w:t>with up to one sub-slot based HARQ-ACK codebook (i.e. slot-based + slot-based, or slot-based + sub-slot based)</w:t>
            </w:r>
            <w:r w:rsidRPr="00971CA3">
              <w:rPr>
                <w:rFonts w:ascii="Arial" w:eastAsia="SimSun" w:hAnsi="Arial" w:cs="Arial"/>
                <w:sz w:val="18"/>
                <w:szCs w:val="18"/>
                <w:lang w:eastAsia="zh-CN"/>
              </w:rPr>
              <w:t xml:space="preserve"> simultaneously constructed for </w:t>
            </w:r>
            <w:r w:rsidR="005B27F9" w:rsidRPr="00971CA3">
              <w:rPr>
                <w:rFonts w:ascii="Arial" w:eastAsia="SimSun" w:hAnsi="Arial" w:cs="Arial"/>
                <w:sz w:val="18"/>
                <w:szCs w:val="18"/>
                <w:lang w:eastAsia="zh-CN"/>
              </w:rPr>
              <w:t>supporting HARQ</w:t>
            </w:r>
            <w:r w:rsidRPr="00971CA3">
              <w:rPr>
                <w:rFonts w:ascii="Arial" w:eastAsia="SimSun" w:hAnsi="Arial" w:cs="Arial"/>
                <w:sz w:val="18"/>
                <w:szCs w:val="18"/>
                <w:lang w:eastAsia="zh-CN"/>
              </w:rPr>
              <w:t xml:space="preserve">-ACK codebooks with different priorities at a UE </w:t>
            </w:r>
          </w:p>
        </w:tc>
        <w:tc>
          <w:tcPr>
            <w:tcW w:w="4590" w:type="dxa"/>
            <w:tcBorders>
              <w:top w:val="single" w:sz="4" w:space="0" w:color="auto"/>
              <w:left w:val="single" w:sz="4" w:space="0" w:color="auto"/>
              <w:bottom w:val="single" w:sz="4" w:space="0" w:color="auto"/>
              <w:right w:val="single" w:sz="4" w:space="0" w:color="auto"/>
            </w:tcBorders>
          </w:tcPr>
          <w:p w14:paraId="7094CF0F"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two HARQ-ACK codebooks with different priorities to be simultaneously constructed with the restriction up to one sub-slot based HARQ-ACK codebook.</w:t>
            </w:r>
          </w:p>
          <w:p w14:paraId="17D85FC6"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separate PUCCH configuration for different HARQ-ACK codebooks</w:t>
            </w:r>
          </w:p>
          <w:p w14:paraId="62DEE301"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2-level priority of HARQ-ACK for dynamically scheduled PDSCH and SPS PDSCH.</w:t>
            </w:r>
          </w:p>
          <w:p w14:paraId="1BB7806C"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highlight w:val="yellow"/>
              </w:rPr>
            </w:pPr>
            <w:r w:rsidRPr="00971CA3">
              <w:rPr>
                <w:rFonts w:ascii="Arial" w:eastAsia="SimSun" w:hAnsi="Arial" w:cs="Arial"/>
                <w:sz w:val="18"/>
                <w:szCs w:val="18"/>
                <w:highlight w:val="yellow"/>
              </w:rPr>
              <w:t>[Supports a DCI format (from the formats 1_1/1_2) scheduling PDSCH with different HARQ-ACK priorities when only DCI format 0_1/1_1 is configured or only DCI format 0_2/1_2 is configured per BWP]</w:t>
            </w:r>
          </w:p>
          <w:p w14:paraId="69C667A7"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separate configuration of parameters PDSCH-HARQ-ACK-Codebook, UCI-</w:t>
            </w:r>
            <w:proofErr w:type="spellStart"/>
            <w:r w:rsidRPr="00971CA3">
              <w:rPr>
                <w:rFonts w:ascii="Arial" w:eastAsia="SimSun" w:hAnsi="Arial" w:cs="Arial"/>
                <w:sz w:val="18"/>
                <w:szCs w:val="18"/>
              </w:rPr>
              <w:t>OnPUSCH</w:t>
            </w:r>
            <w:proofErr w:type="spellEnd"/>
            <w:r w:rsidRPr="00971CA3">
              <w:rPr>
                <w:rFonts w:ascii="Arial" w:eastAsia="SimSun" w:hAnsi="Arial" w:cs="Arial"/>
                <w:sz w:val="18"/>
                <w:szCs w:val="18"/>
              </w:rPr>
              <w:t xml:space="preserve"> and ‘</w:t>
            </w:r>
            <w:proofErr w:type="spellStart"/>
            <w:r w:rsidRPr="00971CA3">
              <w:rPr>
                <w:rFonts w:ascii="Arial" w:eastAsia="SimSun" w:hAnsi="Arial" w:cs="Arial"/>
                <w:sz w:val="18"/>
                <w:szCs w:val="18"/>
              </w:rPr>
              <w:t>codeBlockGroupTransmission</w:t>
            </w:r>
            <w:proofErr w:type="spellEnd"/>
            <w:r w:rsidRPr="00971CA3">
              <w:rPr>
                <w:rFonts w:ascii="Arial" w:eastAsia="SimSun" w:hAnsi="Arial" w:cs="Arial"/>
                <w:sz w:val="18"/>
                <w:szCs w:val="18"/>
              </w:rPr>
              <w:t xml:space="preserve">” for different HARQ-ACK codebooks.   </w:t>
            </w:r>
          </w:p>
          <w:p w14:paraId="7B836940" w14:textId="77777777" w:rsidR="00C349E6" w:rsidRPr="00971CA3" w:rsidRDefault="00C349E6" w:rsidP="00C349E6">
            <w:pPr>
              <w:keepNext/>
              <w:keepLines/>
              <w:numPr>
                <w:ilvl w:val="0"/>
                <w:numId w:val="35"/>
              </w:numPr>
              <w:overflowPunct/>
              <w:autoSpaceDE/>
              <w:autoSpaceDN/>
              <w:adjustRightInd/>
              <w:spacing w:after="0" w:line="256" w:lineRule="auto"/>
              <w:ind w:left="0" w:firstLine="0"/>
              <w:textAlignment w:val="auto"/>
              <w:rPr>
                <w:rFonts w:ascii="Arial" w:eastAsia="SimSun" w:hAnsi="Arial" w:cs="Arial"/>
                <w:sz w:val="18"/>
                <w:szCs w:val="18"/>
                <w:highlight w:val="yellow"/>
              </w:rPr>
            </w:pPr>
            <w:r w:rsidRPr="00971CA3">
              <w:rPr>
                <w:rFonts w:ascii="Arial" w:eastAsia="SimSun" w:hAnsi="Arial" w:cs="Arial"/>
                <w:sz w:val="18"/>
                <w:szCs w:val="18"/>
                <w:highlight w:val="yellow"/>
              </w:rPr>
              <w:t>[Supported maximum number of actual PUCCH transmissions for HARQ-ACK within a slot]</w:t>
            </w:r>
          </w:p>
          <w:p w14:paraId="7B69B88E" w14:textId="77777777" w:rsidR="00C349E6" w:rsidRPr="00971CA3" w:rsidRDefault="00C349E6" w:rsidP="00C349E6">
            <w:pPr>
              <w:keepNext/>
              <w:keepLines/>
              <w:overflowPunct/>
              <w:autoSpaceDE/>
              <w:autoSpaceDN/>
              <w:adjustRightInd/>
              <w:spacing w:after="160" w:line="256" w:lineRule="auto"/>
              <w:textAlignment w:val="auto"/>
              <w:rPr>
                <w:rFonts w:ascii="Arial" w:eastAsia="SimSun" w:hAnsi="Arial"/>
                <w:sz w:val="18"/>
              </w:rPr>
            </w:pPr>
            <w:r w:rsidRPr="00971CA3">
              <w:rPr>
                <w:rFonts w:ascii="Arial" w:eastAsia="SimSun" w:hAnsi="Arial" w:cs="Arial"/>
                <w:sz w:val="18"/>
                <w:szCs w:val="18"/>
              </w:rPr>
              <w:t>Support intra-UE multiplexing/prioritization of UL overlapping channels/signals with two priority levels for HARQ-ACK</w:t>
            </w:r>
          </w:p>
        </w:tc>
      </w:tr>
      <w:tr w:rsidR="00C349E6" w:rsidRPr="00971CA3" w14:paraId="5FEF63D2" w14:textId="77777777" w:rsidTr="00C349E6">
        <w:trPr>
          <w:trHeight w:val="20"/>
        </w:trPr>
        <w:tc>
          <w:tcPr>
            <w:tcW w:w="1255" w:type="dxa"/>
            <w:tcBorders>
              <w:top w:val="single" w:sz="4" w:space="0" w:color="auto"/>
              <w:left w:val="single" w:sz="4" w:space="0" w:color="auto"/>
              <w:bottom w:val="single" w:sz="4" w:space="0" w:color="auto"/>
              <w:right w:val="single" w:sz="4" w:space="0" w:color="auto"/>
            </w:tcBorders>
          </w:tcPr>
          <w:p w14:paraId="443C8595"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cs="Arial"/>
                <w:sz w:val="18"/>
                <w:szCs w:val="18"/>
              </w:rPr>
            </w:pPr>
            <w:r w:rsidRPr="00971CA3">
              <w:rPr>
                <w:rFonts w:ascii="Arial" w:eastAsia="SimSun" w:hAnsi="Arial" w:cs="Arial"/>
                <w:sz w:val="18"/>
                <w:szCs w:val="18"/>
              </w:rPr>
              <w:t xml:space="preserve">11. </w:t>
            </w:r>
          </w:p>
          <w:p w14:paraId="60DD8915"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rPr>
            </w:pPr>
            <w:r w:rsidRPr="00971CA3">
              <w:rPr>
                <w:rFonts w:ascii="Arial" w:eastAsia="SimSun" w:hAnsi="Arial" w:cs="Arial"/>
                <w:sz w:val="18"/>
                <w:szCs w:val="18"/>
              </w:rPr>
              <w:t>NR_L1enh_URLLC</w:t>
            </w:r>
          </w:p>
        </w:tc>
        <w:tc>
          <w:tcPr>
            <w:tcW w:w="736" w:type="dxa"/>
            <w:tcBorders>
              <w:top w:val="single" w:sz="4" w:space="0" w:color="auto"/>
              <w:left w:val="single" w:sz="4" w:space="0" w:color="auto"/>
              <w:bottom w:val="single" w:sz="4" w:space="0" w:color="auto"/>
              <w:right w:val="single" w:sz="4" w:space="0" w:color="auto"/>
            </w:tcBorders>
          </w:tcPr>
          <w:p w14:paraId="2DE0D04F"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cs="Arial"/>
                <w:sz w:val="18"/>
                <w:szCs w:val="18"/>
                <w:lang w:eastAsia="zh-CN"/>
              </w:rPr>
            </w:pPr>
            <w:r w:rsidRPr="00971CA3">
              <w:rPr>
                <w:rFonts w:ascii="Arial" w:eastAsia="SimSun" w:hAnsi="Arial" w:cs="Arial"/>
                <w:sz w:val="18"/>
                <w:szCs w:val="18"/>
                <w:lang w:eastAsia="zh-CN"/>
              </w:rPr>
              <w:t>11-4a</w:t>
            </w:r>
          </w:p>
          <w:p w14:paraId="24A42CD6"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cs="Arial"/>
                <w:sz w:val="18"/>
                <w:szCs w:val="18"/>
                <w:lang w:eastAsia="zh-CN"/>
              </w:rPr>
            </w:pPr>
          </w:p>
          <w:p w14:paraId="4958C1D1"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tcPr>
          <w:p w14:paraId="6D1051FB" w14:textId="77777777" w:rsidR="00C349E6" w:rsidRPr="00971CA3" w:rsidRDefault="00C349E6" w:rsidP="00C349E6">
            <w:pPr>
              <w:keepNext/>
              <w:keepLines/>
              <w:overflowPunct/>
              <w:autoSpaceDE/>
              <w:autoSpaceDN/>
              <w:adjustRightInd/>
              <w:spacing w:after="160" w:line="259" w:lineRule="auto"/>
              <w:textAlignment w:val="auto"/>
              <w:rPr>
                <w:rFonts w:ascii="Arial" w:eastAsia="SimSun" w:hAnsi="Arial"/>
                <w:sz w:val="18"/>
                <w:lang w:eastAsia="zh-CN"/>
              </w:rPr>
            </w:pPr>
            <w:r w:rsidRPr="00971CA3">
              <w:rPr>
                <w:rFonts w:ascii="Arial" w:eastAsia="SimSun" w:hAnsi="Arial" w:cs="Arial"/>
                <w:sz w:val="18"/>
                <w:szCs w:val="18"/>
                <w:lang w:eastAsia="zh-CN"/>
              </w:rPr>
              <w:t>Two sub-</w:t>
            </w:r>
            <w:proofErr w:type="gramStart"/>
            <w:r w:rsidRPr="00971CA3">
              <w:rPr>
                <w:rFonts w:ascii="Arial" w:eastAsia="SimSun" w:hAnsi="Arial" w:cs="Arial"/>
                <w:sz w:val="18"/>
                <w:szCs w:val="18"/>
                <w:lang w:eastAsia="zh-CN"/>
              </w:rPr>
              <w:t>slot</w:t>
            </w:r>
            <w:proofErr w:type="gramEnd"/>
            <w:r w:rsidRPr="00971CA3">
              <w:rPr>
                <w:rFonts w:ascii="Arial" w:eastAsia="SimSun" w:hAnsi="Arial" w:cs="Arial"/>
                <w:sz w:val="18"/>
                <w:szCs w:val="18"/>
                <w:lang w:eastAsia="zh-CN"/>
              </w:rPr>
              <w:t xml:space="preserve"> based HARQ-ACK codebooks simultaneously constructed for supporting HARQ-ACK codebooks with different priorities at a UE </w:t>
            </w:r>
          </w:p>
        </w:tc>
        <w:tc>
          <w:tcPr>
            <w:tcW w:w="4590" w:type="dxa"/>
            <w:tcBorders>
              <w:top w:val="single" w:sz="4" w:space="0" w:color="auto"/>
              <w:left w:val="single" w:sz="4" w:space="0" w:color="auto"/>
              <w:bottom w:val="single" w:sz="4" w:space="0" w:color="auto"/>
              <w:right w:val="single" w:sz="4" w:space="0" w:color="auto"/>
            </w:tcBorders>
          </w:tcPr>
          <w:p w14:paraId="2625E8F8" w14:textId="77777777" w:rsidR="00C349E6" w:rsidRPr="00971CA3" w:rsidRDefault="00C349E6" w:rsidP="00C349E6">
            <w:pPr>
              <w:keepNext/>
              <w:keepLines/>
              <w:numPr>
                <w:ilvl w:val="0"/>
                <w:numId w:val="36"/>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two sub-</w:t>
            </w:r>
            <w:proofErr w:type="gramStart"/>
            <w:r w:rsidRPr="00971CA3">
              <w:rPr>
                <w:rFonts w:ascii="Arial" w:eastAsia="SimSun" w:hAnsi="Arial" w:cs="Arial"/>
                <w:sz w:val="18"/>
                <w:szCs w:val="18"/>
              </w:rPr>
              <w:t>slot</w:t>
            </w:r>
            <w:proofErr w:type="gramEnd"/>
            <w:r w:rsidRPr="00971CA3">
              <w:rPr>
                <w:rFonts w:ascii="Arial" w:eastAsia="SimSun" w:hAnsi="Arial" w:cs="Arial"/>
                <w:sz w:val="18"/>
                <w:szCs w:val="18"/>
              </w:rPr>
              <w:t xml:space="preserve"> based HARQ-ACK codebooks with different priorities to be simultaneously constructed.</w:t>
            </w:r>
          </w:p>
          <w:p w14:paraId="17674365" w14:textId="77777777" w:rsidR="00C349E6" w:rsidRPr="00971CA3" w:rsidRDefault="00C349E6" w:rsidP="00C349E6">
            <w:pPr>
              <w:keepNext/>
              <w:keepLines/>
              <w:numPr>
                <w:ilvl w:val="0"/>
                <w:numId w:val="36"/>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separate PUCCH configuration for different HARQ-ACK codebooks</w:t>
            </w:r>
          </w:p>
          <w:p w14:paraId="6F91303D" w14:textId="77777777" w:rsidR="00C349E6" w:rsidRPr="00971CA3" w:rsidRDefault="00C349E6" w:rsidP="00C349E6">
            <w:pPr>
              <w:keepNext/>
              <w:keepLines/>
              <w:numPr>
                <w:ilvl w:val="0"/>
                <w:numId w:val="36"/>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2-level priority of HARQ-ACK for dynamically scheduled PDSCH and SPS PDSCH.</w:t>
            </w:r>
          </w:p>
          <w:p w14:paraId="2FF476FE" w14:textId="77777777" w:rsidR="00C349E6" w:rsidRPr="00971CA3" w:rsidRDefault="00C349E6" w:rsidP="00C349E6">
            <w:pPr>
              <w:keepNext/>
              <w:keepLines/>
              <w:numPr>
                <w:ilvl w:val="0"/>
                <w:numId w:val="36"/>
              </w:numPr>
              <w:overflowPunct/>
              <w:autoSpaceDE/>
              <w:autoSpaceDN/>
              <w:adjustRightInd/>
              <w:spacing w:after="0" w:line="256" w:lineRule="auto"/>
              <w:ind w:left="0" w:firstLine="0"/>
              <w:textAlignment w:val="auto"/>
              <w:rPr>
                <w:rFonts w:ascii="Arial" w:eastAsia="SimSun" w:hAnsi="Arial" w:cs="Arial"/>
                <w:sz w:val="18"/>
                <w:szCs w:val="18"/>
                <w:highlight w:val="yellow"/>
              </w:rPr>
            </w:pPr>
            <w:r w:rsidRPr="00971CA3">
              <w:rPr>
                <w:rFonts w:ascii="Arial" w:eastAsia="SimSun" w:hAnsi="Arial" w:cs="Arial"/>
                <w:sz w:val="18"/>
                <w:szCs w:val="18"/>
                <w:highlight w:val="yellow"/>
              </w:rPr>
              <w:t xml:space="preserve">[Supports a DCI format (from the formats /1_1/1_2) scheduling PDSCH with different HARQ-ACK </w:t>
            </w:r>
            <w:proofErr w:type="gramStart"/>
            <w:r w:rsidRPr="00971CA3">
              <w:rPr>
                <w:rFonts w:ascii="Arial" w:eastAsia="SimSun" w:hAnsi="Arial" w:cs="Arial"/>
                <w:sz w:val="18"/>
                <w:szCs w:val="18"/>
                <w:highlight w:val="yellow"/>
              </w:rPr>
              <w:t>priorities  when</w:t>
            </w:r>
            <w:proofErr w:type="gramEnd"/>
            <w:r w:rsidRPr="00971CA3">
              <w:rPr>
                <w:rFonts w:ascii="Arial" w:eastAsia="SimSun" w:hAnsi="Arial" w:cs="Arial"/>
                <w:sz w:val="18"/>
                <w:szCs w:val="18"/>
                <w:highlight w:val="yellow"/>
              </w:rPr>
              <w:t xml:space="preserve"> only DCI format 0_1/1_1 is configured or only DCI format 0_2/1_2 is configured in USS per BWP]  </w:t>
            </w:r>
          </w:p>
          <w:p w14:paraId="5085B83A" w14:textId="77777777" w:rsidR="00C349E6" w:rsidRPr="00971CA3" w:rsidRDefault="00C349E6" w:rsidP="00C349E6">
            <w:pPr>
              <w:keepNext/>
              <w:keepLines/>
              <w:numPr>
                <w:ilvl w:val="0"/>
                <w:numId w:val="36"/>
              </w:numPr>
              <w:overflowPunct/>
              <w:autoSpaceDE/>
              <w:autoSpaceDN/>
              <w:adjustRightInd/>
              <w:spacing w:after="0" w:line="256" w:lineRule="auto"/>
              <w:ind w:left="0" w:firstLine="0"/>
              <w:textAlignment w:val="auto"/>
              <w:rPr>
                <w:rFonts w:ascii="Arial" w:eastAsia="SimSun" w:hAnsi="Arial" w:cs="Arial"/>
                <w:sz w:val="18"/>
                <w:szCs w:val="18"/>
              </w:rPr>
            </w:pPr>
            <w:r w:rsidRPr="00971CA3">
              <w:rPr>
                <w:rFonts w:ascii="Arial" w:eastAsia="SimSun" w:hAnsi="Arial" w:cs="Arial"/>
                <w:sz w:val="18"/>
                <w:szCs w:val="18"/>
              </w:rPr>
              <w:t>Supports separate configuration of parameters PDSCH-HARQ-ACK-Codebook, UCI-</w:t>
            </w:r>
            <w:proofErr w:type="spellStart"/>
            <w:r w:rsidRPr="00971CA3">
              <w:rPr>
                <w:rFonts w:ascii="Arial" w:eastAsia="SimSun" w:hAnsi="Arial" w:cs="Arial"/>
                <w:sz w:val="18"/>
                <w:szCs w:val="18"/>
              </w:rPr>
              <w:t>OnPUSCH</w:t>
            </w:r>
            <w:proofErr w:type="spellEnd"/>
            <w:r w:rsidRPr="00971CA3">
              <w:rPr>
                <w:rFonts w:ascii="Arial" w:eastAsia="SimSun" w:hAnsi="Arial" w:cs="Arial"/>
                <w:sz w:val="18"/>
                <w:szCs w:val="18"/>
              </w:rPr>
              <w:t xml:space="preserve"> and ‘</w:t>
            </w:r>
            <w:proofErr w:type="spellStart"/>
            <w:r w:rsidRPr="00971CA3">
              <w:rPr>
                <w:rFonts w:ascii="Arial" w:eastAsia="SimSun" w:hAnsi="Arial" w:cs="Arial"/>
                <w:sz w:val="18"/>
                <w:szCs w:val="18"/>
              </w:rPr>
              <w:t>codeBlockGroupTransmission</w:t>
            </w:r>
            <w:proofErr w:type="spellEnd"/>
            <w:r w:rsidRPr="00971CA3">
              <w:rPr>
                <w:rFonts w:ascii="Arial" w:eastAsia="SimSun" w:hAnsi="Arial" w:cs="Arial"/>
                <w:sz w:val="18"/>
                <w:szCs w:val="18"/>
              </w:rPr>
              <w:t>” for different HARQ-ACK codebooks.</w:t>
            </w:r>
          </w:p>
          <w:p w14:paraId="34F96DA0" w14:textId="77777777" w:rsidR="00C349E6" w:rsidRPr="00971CA3" w:rsidRDefault="00C349E6" w:rsidP="00C349E6">
            <w:pPr>
              <w:keepNext/>
              <w:keepLines/>
              <w:overflowPunct/>
              <w:autoSpaceDE/>
              <w:autoSpaceDN/>
              <w:adjustRightInd/>
              <w:spacing w:after="160" w:line="256" w:lineRule="auto"/>
              <w:textAlignment w:val="auto"/>
              <w:rPr>
                <w:rFonts w:ascii="Arial" w:eastAsia="SimSun" w:hAnsi="Arial"/>
                <w:sz w:val="18"/>
              </w:rPr>
            </w:pPr>
            <w:r w:rsidRPr="00971CA3">
              <w:rPr>
                <w:rFonts w:ascii="Arial" w:eastAsia="SimSun" w:hAnsi="Arial" w:cs="Arial"/>
                <w:sz w:val="18"/>
                <w:szCs w:val="18"/>
                <w:highlight w:val="yellow"/>
              </w:rPr>
              <w:t>[Supported maximum number of actual PUCCH transmissions for HARQ-ACK within a slot]</w:t>
            </w:r>
          </w:p>
        </w:tc>
      </w:tr>
    </w:tbl>
    <w:p w14:paraId="7DD5612D" w14:textId="77777777" w:rsidR="00C349E6" w:rsidRPr="00971CA3" w:rsidRDefault="00C349E6" w:rsidP="00C349E6">
      <w:pPr>
        <w:rPr>
          <w:rFonts w:eastAsia="Batang"/>
          <w:lang w:eastAsia="ko-KR"/>
        </w:rPr>
      </w:pPr>
    </w:p>
    <w:p w14:paraId="7DFDFF25" w14:textId="6D4D9D3B" w:rsidR="00C349E6" w:rsidRPr="000D0FBA" w:rsidRDefault="00C349E6" w:rsidP="00E0033E">
      <w:pPr>
        <w:pStyle w:val="BodyText"/>
        <w:rPr>
          <w:rFonts w:eastAsia="Batang"/>
          <w:lang w:val="en-US"/>
        </w:rPr>
      </w:pPr>
      <w:r>
        <w:rPr>
          <w:rFonts w:eastAsia="Batang"/>
          <w:lang w:val="en-US"/>
        </w:rPr>
        <w:t xml:space="preserve">In our view, </w:t>
      </w:r>
      <w:r w:rsidRPr="000D0FBA">
        <w:rPr>
          <w:rFonts w:eastAsia="Batang"/>
          <w:lang w:val="en-US"/>
        </w:rPr>
        <w:t>Component 4 is kept for FG11-4/4</w:t>
      </w:r>
      <w:r w:rsidRPr="000D0FBA">
        <w:rPr>
          <w:rFonts w:eastAsia="Batang" w:hint="eastAsia"/>
          <w:lang w:val="en-US"/>
        </w:rPr>
        <w:t>a</w:t>
      </w:r>
      <w:r w:rsidRPr="000D0FBA">
        <w:rPr>
          <w:rFonts w:eastAsia="Batang"/>
          <w:lang w:val="en-US"/>
        </w:rPr>
        <w:t xml:space="preserve"> </w:t>
      </w:r>
      <w:r>
        <w:rPr>
          <w:rFonts w:eastAsia="Batang"/>
          <w:lang w:val="en-US"/>
        </w:rPr>
        <w:t>(</w:t>
      </w:r>
      <w:r w:rsidRPr="000D0FBA">
        <w:rPr>
          <w:rFonts w:eastAsia="Batang"/>
          <w:lang w:val="en-US"/>
        </w:rPr>
        <w:t xml:space="preserve">and </w:t>
      </w:r>
      <w:r w:rsidRPr="000D0FBA">
        <w:rPr>
          <w:rFonts w:eastAsia="Batang" w:hint="eastAsia"/>
          <w:lang w:val="en-US"/>
        </w:rPr>
        <w:t>C</w:t>
      </w:r>
      <w:r w:rsidRPr="000D0FBA">
        <w:rPr>
          <w:rFonts w:eastAsia="Batang"/>
          <w:lang w:val="en-US"/>
        </w:rPr>
        <w:t>omponent 1 is kept for FG12-1).</w:t>
      </w:r>
      <w:r>
        <w:rPr>
          <w:rFonts w:eastAsia="Batang"/>
          <w:lang w:val="en-US"/>
        </w:rPr>
        <w:t xml:space="preserve"> These components correctly reflect the Working Assumption made in RAN1#99 (copied below).</w:t>
      </w:r>
    </w:p>
    <w:tbl>
      <w:tblPr>
        <w:tblStyle w:val="TableGrid"/>
        <w:tblW w:w="0" w:type="auto"/>
        <w:tblLook w:val="04A0" w:firstRow="1" w:lastRow="0" w:firstColumn="1" w:lastColumn="0" w:noHBand="0" w:noVBand="1"/>
      </w:tblPr>
      <w:tblGrid>
        <w:gridCol w:w="9629"/>
      </w:tblGrid>
      <w:tr w:rsidR="00C349E6" w14:paraId="452F4AB4" w14:textId="77777777" w:rsidTr="00C349E6">
        <w:tc>
          <w:tcPr>
            <w:tcW w:w="9629" w:type="dxa"/>
          </w:tcPr>
          <w:p w14:paraId="14321BC4" w14:textId="77777777" w:rsidR="00C349E6" w:rsidRPr="00C76A4F" w:rsidRDefault="00C349E6" w:rsidP="00C349E6">
            <w:pPr>
              <w:spacing w:after="0"/>
              <w:rPr>
                <w:rFonts w:ascii="Times" w:hAnsi="Times"/>
                <w:sz w:val="20"/>
                <w:szCs w:val="20"/>
                <w:highlight w:val="darkYellow"/>
                <w:lang w:val="en-GB" w:eastAsia="x-none"/>
              </w:rPr>
            </w:pPr>
            <w:r w:rsidRPr="00C76A4F">
              <w:rPr>
                <w:rFonts w:ascii="Times" w:hAnsi="Times"/>
                <w:sz w:val="20"/>
                <w:szCs w:val="20"/>
                <w:highlight w:val="darkYellow"/>
                <w:lang w:val="en-GB" w:eastAsia="x-none"/>
              </w:rPr>
              <w:t>Working assumption</w:t>
            </w:r>
            <w:r w:rsidRPr="000D0FBA">
              <w:rPr>
                <w:rFonts w:ascii="Times" w:hAnsi="Times"/>
                <w:sz w:val="20"/>
                <w:szCs w:val="20"/>
                <w:lang w:val="en-GB" w:eastAsia="x-none"/>
              </w:rPr>
              <w:t>: (RAN1#99)</w:t>
            </w:r>
          </w:p>
          <w:p w14:paraId="615FE247" w14:textId="77777777" w:rsidR="00C349E6" w:rsidRPr="00C76A4F" w:rsidRDefault="00C349E6" w:rsidP="00C349E6">
            <w:pPr>
              <w:spacing w:after="0"/>
              <w:rPr>
                <w:rFonts w:ascii="Times" w:eastAsia="SimSun" w:hAnsi="Times"/>
                <w:sz w:val="20"/>
                <w:szCs w:val="20"/>
                <w:shd w:val="clear" w:color="auto" w:fill="FFFFFF"/>
                <w:lang w:val="en-GB" w:eastAsia="zh-CN"/>
              </w:rPr>
            </w:pPr>
            <w:r w:rsidRPr="00C76A4F">
              <w:rPr>
                <w:rFonts w:ascii="Times" w:eastAsia="SimSun" w:hAnsi="Times"/>
                <w:sz w:val="20"/>
                <w:szCs w:val="20"/>
                <w:shd w:val="clear" w:color="auto" w:fill="FFFFFF"/>
                <w:lang w:val="en-GB"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3678A0D9" w14:textId="77777777" w:rsidR="00C349E6" w:rsidRPr="00C76A4F" w:rsidRDefault="00C349E6" w:rsidP="00C349E6">
            <w:pPr>
              <w:numPr>
                <w:ilvl w:val="0"/>
                <w:numId w:val="33"/>
              </w:numPr>
              <w:overflowPunct/>
              <w:autoSpaceDE/>
              <w:autoSpaceDN/>
              <w:adjustRightInd/>
              <w:spacing w:after="0"/>
              <w:jc w:val="both"/>
              <w:textAlignment w:val="auto"/>
              <w:rPr>
                <w:rFonts w:ascii="Times" w:eastAsia="SimSun" w:hAnsi="Times"/>
                <w:sz w:val="20"/>
                <w:szCs w:val="20"/>
                <w:lang w:val="en-GB" w:eastAsia="zh-CN"/>
              </w:rPr>
            </w:pPr>
            <w:r w:rsidRPr="00C76A4F">
              <w:rPr>
                <w:rFonts w:ascii="Times" w:eastAsia="SimSun" w:hAnsi="Times"/>
                <w:sz w:val="20"/>
                <w:szCs w:val="20"/>
                <w:lang w:val="en-GB" w:eastAsia="zh-CN"/>
              </w:rPr>
              <w:t>1-bit field in DCI can be configured as the PHY identification of the priority</w:t>
            </w:r>
          </w:p>
          <w:p w14:paraId="4CBF839E" w14:textId="77777777" w:rsidR="00C349E6" w:rsidRPr="00C76A4F" w:rsidRDefault="00C349E6" w:rsidP="00C349E6">
            <w:pPr>
              <w:numPr>
                <w:ilvl w:val="0"/>
                <w:numId w:val="33"/>
              </w:numPr>
              <w:overflowPunct/>
              <w:autoSpaceDE/>
              <w:autoSpaceDN/>
              <w:adjustRightInd/>
              <w:spacing w:after="0"/>
              <w:jc w:val="both"/>
              <w:textAlignment w:val="auto"/>
              <w:rPr>
                <w:rFonts w:ascii="Times" w:eastAsia="SimSun" w:hAnsi="Times"/>
                <w:sz w:val="20"/>
                <w:szCs w:val="20"/>
                <w:lang w:val="en-GB" w:eastAsia="zh-CN"/>
              </w:rPr>
            </w:pPr>
            <w:r w:rsidRPr="00C76A4F">
              <w:rPr>
                <w:rFonts w:ascii="Times" w:eastAsia="SimSun" w:hAnsi="Times"/>
                <w:sz w:val="20"/>
                <w:szCs w:val="20"/>
                <w:lang w:val="en-GB" w:eastAsia="zh-CN"/>
              </w:rPr>
              <w:t>No indication of different priorities by DCI formats 0_0/1_0</w:t>
            </w:r>
          </w:p>
          <w:p w14:paraId="6A29159E" w14:textId="77777777" w:rsidR="00C349E6" w:rsidRPr="000D0FBA" w:rsidRDefault="00C349E6" w:rsidP="00C349E6">
            <w:pPr>
              <w:rPr>
                <w:rFonts w:eastAsia="Batang"/>
                <w:bCs/>
                <w:lang w:val="en-GB" w:eastAsia="ko-KR"/>
              </w:rPr>
            </w:pPr>
          </w:p>
        </w:tc>
      </w:tr>
    </w:tbl>
    <w:p w14:paraId="4251C258" w14:textId="77777777" w:rsidR="00C349E6" w:rsidRDefault="00C349E6" w:rsidP="00C349E6">
      <w:pPr>
        <w:rPr>
          <w:rFonts w:eastAsia="Batang"/>
          <w:bCs/>
          <w:lang w:val="en-US" w:eastAsia="ko-KR"/>
        </w:rPr>
      </w:pPr>
    </w:p>
    <w:p w14:paraId="55997379" w14:textId="77777777" w:rsidR="00C349E6" w:rsidRPr="00E0033E" w:rsidRDefault="00C349E6" w:rsidP="00C349E6">
      <w:pPr>
        <w:rPr>
          <w:rFonts w:ascii="Arial" w:eastAsia="Batang" w:hAnsi="Arial" w:cs="Arial"/>
          <w:bCs/>
          <w:lang w:val="en-US" w:eastAsia="ko-KR"/>
        </w:rPr>
      </w:pPr>
      <w:r w:rsidRPr="00E0033E">
        <w:rPr>
          <w:rFonts w:ascii="Arial" w:eastAsia="Batang" w:hAnsi="Arial" w:cs="Arial"/>
          <w:bCs/>
          <w:lang w:val="en-US" w:eastAsia="ko-KR"/>
        </w:rPr>
        <w:t xml:space="preserve">Regarding Component 6 of FG11-4/4a), component 6 should be considered together with FG11-3c/d/e/f/g and FG11-4c/d/e/f/g/h/i. </w:t>
      </w:r>
    </w:p>
    <w:p w14:paraId="7AEFCA10" w14:textId="77777777" w:rsidR="00C349E6" w:rsidRPr="00E0033E" w:rsidRDefault="00C349E6" w:rsidP="00C349E6">
      <w:pPr>
        <w:pStyle w:val="ListParagraph"/>
        <w:numPr>
          <w:ilvl w:val="0"/>
          <w:numId w:val="38"/>
        </w:numPr>
        <w:rPr>
          <w:rFonts w:ascii="Arial" w:eastAsia="Batang" w:hAnsi="Arial" w:cs="Arial"/>
          <w:sz w:val="20"/>
          <w:szCs w:val="20"/>
          <w:lang w:val="en-US" w:eastAsia="ko-KR"/>
        </w:rPr>
      </w:pPr>
      <w:r w:rsidRPr="00E0033E">
        <w:rPr>
          <w:rFonts w:ascii="Arial" w:eastAsia="Batang" w:hAnsi="Arial" w:cs="Arial"/>
          <w:bCs/>
          <w:sz w:val="20"/>
          <w:szCs w:val="20"/>
          <w:lang w:val="en-US" w:eastAsia="ko-KR"/>
        </w:rPr>
        <w:t xml:space="preserve">If FG11-3c/d/e/f/g and FG11-4c/d/e/f/g/h/i are not introduced, then we support keeping Component 6 in FG11-4a.   </w:t>
      </w:r>
      <w:r w:rsidRPr="00E0033E">
        <w:rPr>
          <w:rFonts w:ascii="Arial" w:eastAsia="Batang" w:hAnsi="Arial" w:cs="Arial"/>
          <w:sz w:val="20"/>
          <w:szCs w:val="20"/>
          <w:lang w:val="en-US" w:eastAsia="ko-KR"/>
        </w:rPr>
        <w:t>If Component 6 is kept, candidate values for the component 6 of FG11-4a is as follows.</w:t>
      </w:r>
    </w:p>
    <w:p w14:paraId="5C27B13C" w14:textId="467756AA" w:rsidR="00C349E6" w:rsidRPr="00E0033E" w:rsidRDefault="00C349E6" w:rsidP="00C349E6">
      <w:pPr>
        <w:pStyle w:val="ListParagraph"/>
        <w:numPr>
          <w:ilvl w:val="1"/>
          <w:numId w:val="38"/>
        </w:numPr>
        <w:rPr>
          <w:rFonts w:ascii="Arial" w:eastAsia="Batang" w:hAnsi="Arial" w:cs="Arial"/>
          <w:sz w:val="20"/>
          <w:szCs w:val="20"/>
          <w:lang w:val="en-US" w:eastAsia="ko-KR"/>
        </w:rPr>
      </w:pPr>
      <w:r w:rsidRPr="00E0033E">
        <w:rPr>
          <w:rFonts w:ascii="Arial" w:eastAsia="Batang" w:hAnsi="Arial" w:cs="Arial"/>
          <w:sz w:val="20"/>
          <w:szCs w:val="20"/>
          <w:lang w:val="en-US" w:eastAsia="ko-KR"/>
        </w:rPr>
        <w:lastRenderedPageBreak/>
        <w:t xml:space="preserve">{2, 3, 4} if both HARQ-ACK codebooks use 7-symbol*2 sub-slot configuration (See </w:t>
      </w:r>
      <w:r w:rsidRPr="00E0033E">
        <w:rPr>
          <w:rFonts w:ascii="Arial" w:eastAsia="Batang" w:hAnsi="Arial" w:cs="Arial"/>
          <w:sz w:val="20"/>
          <w:szCs w:val="20"/>
          <w:lang w:val="en-US" w:eastAsia="ko-KR"/>
        </w:rPr>
        <w:fldChar w:fldCharType="begin"/>
      </w:r>
      <w:r w:rsidRPr="00E0033E">
        <w:rPr>
          <w:rFonts w:ascii="Arial" w:eastAsia="Batang" w:hAnsi="Arial" w:cs="Arial"/>
          <w:sz w:val="20"/>
          <w:szCs w:val="20"/>
          <w:lang w:val="en-US" w:eastAsia="ko-KR"/>
        </w:rPr>
        <w:instrText xml:space="preserve"> REF _Ref47714244 </w:instrText>
      </w:r>
      <w:r w:rsidR="00E0033E" w:rsidRPr="00E0033E">
        <w:rPr>
          <w:rFonts w:ascii="Arial" w:eastAsia="Batang" w:hAnsi="Arial" w:cs="Arial"/>
          <w:sz w:val="20"/>
          <w:szCs w:val="20"/>
          <w:lang w:val="en-US" w:eastAsia="ko-KR"/>
        </w:rPr>
        <w:instrText xml:space="preserve"> \* MERGEFORMAT </w:instrText>
      </w:r>
      <w:r w:rsidRPr="00E0033E">
        <w:rPr>
          <w:rFonts w:ascii="Arial" w:eastAsia="Batang" w:hAnsi="Arial" w:cs="Arial"/>
          <w:sz w:val="20"/>
          <w:szCs w:val="20"/>
          <w:lang w:val="en-US" w:eastAsia="ko-KR"/>
        </w:rPr>
        <w:fldChar w:fldCharType="separate"/>
      </w:r>
      <w:r w:rsidR="00ED3FB1" w:rsidRPr="00E0033E">
        <w:rPr>
          <w:rFonts w:ascii="Arial" w:hAnsi="Arial" w:cs="Arial"/>
          <w:sz w:val="20"/>
          <w:szCs w:val="20"/>
        </w:rPr>
        <w:t xml:space="preserve">Figure </w:t>
      </w:r>
      <w:r w:rsidR="00ED3FB1" w:rsidRPr="00E0033E">
        <w:rPr>
          <w:rFonts w:ascii="Arial" w:hAnsi="Arial" w:cs="Arial"/>
          <w:noProof/>
          <w:sz w:val="20"/>
          <w:szCs w:val="20"/>
        </w:rPr>
        <w:t>1</w:t>
      </w:r>
      <w:r w:rsidRPr="00E0033E">
        <w:rPr>
          <w:rFonts w:ascii="Arial" w:eastAsia="Batang" w:hAnsi="Arial" w:cs="Arial"/>
          <w:sz w:val="20"/>
          <w:szCs w:val="20"/>
          <w:lang w:val="en-US" w:eastAsia="ko-KR"/>
        </w:rPr>
        <w:fldChar w:fldCharType="end"/>
      </w:r>
      <w:r w:rsidRPr="00E0033E">
        <w:rPr>
          <w:rFonts w:ascii="Arial" w:eastAsia="Batang" w:hAnsi="Arial" w:cs="Arial"/>
          <w:sz w:val="20"/>
          <w:szCs w:val="20"/>
          <w:lang w:val="en-US" w:eastAsia="ko-KR"/>
        </w:rPr>
        <w:t xml:space="preserve">), and </w:t>
      </w:r>
    </w:p>
    <w:p w14:paraId="79C73A83" w14:textId="402AF0E9" w:rsidR="00C349E6" w:rsidRPr="00E0033E" w:rsidRDefault="00C349E6" w:rsidP="00C349E6">
      <w:pPr>
        <w:pStyle w:val="ListParagraph"/>
        <w:numPr>
          <w:ilvl w:val="1"/>
          <w:numId w:val="38"/>
        </w:numPr>
        <w:rPr>
          <w:rFonts w:ascii="Arial" w:eastAsia="Batang" w:hAnsi="Arial" w:cs="Arial"/>
          <w:sz w:val="20"/>
          <w:szCs w:val="20"/>
          <w:lang w:val="en-US" w:eastAsia="ko-KR"/>
        </w:rPr>
      </w:pPr>
      <w:r w:rsidRPr="00E0033E">
        <w:rPr>
          <w:rFonts w:ascii="Arial" w:eastAsia="Batang" w:hAnsi="Arial" w:cs="Arial"/>
          <w:sz w:val="20"/>
          <w:szCs w:val="20"/>
          <w:lang w:val="en-US" w:eastAsia="ko-KR"/>
        </w:rPr>
        <w:t xml:space="preserve">{7} if at least one of HARQ-ACK codebooks use 2-symbol*7 sub-slot configuration (see </w:t>
      </w:r>
      <w:r w:rsidRPr="00E0033E">
        <w:rPr>
          <w:rFonts w:ascii="Arial" w:eastAsia="Batang" w:hAnsi="Arial" w:cs="Arial"/>
          <w:sz w:val="20"/>
          <w:szCs w:val="20"/>
          <w:lang w:val="en-US" w:eastAsia="ko-KR"/>
        </w:rPr>
        <w:fldChar w:fldCharType="begin"/>
      </w:r>
      <w:r w:rsidRPr="00E0033E">
        <w:rPr>
          <w:rFonts w:ascii="Arial" w:eastAsia="Batang" w:hAnsi="Arial" w:cs="Arial"/>
          <w:sz w:val="20"/>
          <w:szCs w:val="20"/>
          <w:lang w:val="en-US" w:eastAsia="ko-KR"/>
        </w:rPr>
        <w:instrText xml:space="preserve"> REF _Ref47714245 </w:instrText>
      </w:r>
      <w:r w:rsidR="00E0033E" w:rsidRPr="00E0033E">
        <w:rPr>
          <w:rFonts w:ascii="Arial" w:eastAsia="Batang" w:hAnsi="Arial" w:cs="Arial"/>
          <w:sz w:val="20"/>
          <w:szCs w:val="20"/>
          <w:lang w:val="en-US" w:eastAsia="ko-KR"/>
        </w:rPr>
        <w:instrText xml:space="preserve"> \* MERGEFORMAT </w:instrText>
      </w:r>
      <w:r w:rsidRPr="00E0033E">
        <w:rPr>
          <w:rFonts w:ascii="Arial" w:eastAsia="Batang" w:hAnsi="Arial" w:cs="Arial"/>
          <w:sz w:val="20"/>
          <w:szCs w:val="20"/>
          <w:lang w:val="en-US" w:eastAsia="ko-KR"/>
        </w:rPr>
        <w:fldChar w:fldCharType="separate"/>
      </w:r>
      <w:r w:rsidR="00ED3FB1" w:rsidRPr="00E0033E">
        <w:rPr>
          <w:rFonts w:ascii="Arial" w:hAnsi="Arial" w:cs="Arial"/>
          <w:sz w:val="20"/>
          <w:szCs w:val="20"/>
        </w:rPr>
        <w:t xml:space="preserve">Figure </w:t>
      </w:r>
      <w:r w:rsidR="00ED3FB1" w:rsidRPr="00E0033E">
        <w:rPr>
          <w:rFonts w:ascii="Arial" w:hAnsi="Arial" w:cs="Arial"/>
          <w:noProof/>
          <w:sz w:val="20"/>
          <w:szCs w:val="20"/>
        </w:rPr>
        <w:t>2</w:t>
      </w:r>
      <w:r w:rsidRPr="00E0033E">
        <w:rPr>
          <w:rFonts w:ascii="Arial" w:eastAsia="Batang" w:hAnsi="Arial" w:cs="Arial"/>
          <w:sz w:val="20"/>
          <w:szCs w:val="20"/>
          <w:lang w:val="en-US" w:eastAsia="ko-KR"/>
        </w:rPr>
        <w:fldChar w:fldCharType="end"/>
      </w:r>
      <w:r w:rsidRPr="00E0033E">
        <w:rPr>
          <w:rFonts w:ascii="Arial" w:eastAsia="Batang" w:hAnsi="Arial" w:cs="Arial"/>
          <w:sz w:val="20"/>
          <w:szCs w:val="20"/>
          <w:lang w:val="en-US" w:eastAsia="ko-KR"/>
        </w:rPr>
        <w:t xml:space="preserve">). For this scenario, candidate value smaller than 7 are not included, since the UE should support at least one PUCCH per sub-slot, resulting in 7 PUCCH in a slot.  </w:t>
      </w:r>
      <w:r w:rsidRPr="00E0033E">
        <w:rPr>
          <w:rFonts w:ascii="Arial" w:eastAsia="Batang" w:hAnsi="Arial" w:cs="Arial"/>
          <w:sz w:val="20"/>
          <w:szCs w:val="20"/>
          <w:lang w:val="en-US" w:eastAsia="ko-KR"/>
        </w:rPr>
        <w:fldChar w:fldCharType="begin"/>
      </w:r>
      <w:r w:rsidRPr="00E0033E">
        <w:rPr>
          <w:rFonts w:ascii="Arial" w:eastAsia="Batang" w:hAnsi="Arial" w:cs="Arial"/>
          <w:sz w:val="20"/>
          <w:szCs w:val="20"/>
          <w:lang w:val="en-US" w:eastAsia="ko-KR"/>
        </w:rPr>
        <w:instrText xml:space="preserve"> REF _Ref47714245 </w:instrText>
      </w:r>
      <w:r w:rsidR="00E0033E" w:rsidRPr="00E0033E">
        <w:rPr>
          <w:rFonts w:ascii="Arial" w:eastAsia="Batang" w:hAnsi="Arial" w:cs="Arial"/>
          <w:sz w:val="20"/>
          <w:szCs w:val="20"/>
          <w:lang w:val="en-US" w:eastAsia="ko-KR"/>
        </w:rPr>
        <w:instrText xml:space="preserve"> \* MERGEFORMAT </w:instrText>
      </w:r>
      <w:r w:rsidRPr="00E0033E">
        <w:rPr>
          <w:rFonts w:ascii="Arial" w:eastAsia="Batang" w:hAnsi="Arial" w:cs="Arial"/>
          <w:sz w:val="20"/>
          <w:szCs w:val="20"/>
          <w:lang w:val="en-US" w:eastAsia="ko-KR"/>
        </w:rPr>
        <w:fldChar w:fldCharType="separate"/>
      </w:r>
      <w:r w:rsidR="00ED3FB1" w:rsidRPr="00E0033E">
        <w:rPr>
          <w:rFonts w:ascii="Arial" w:hAnsi="Arial" w:cs="Arial"/>
          <w:sz w:val="20"/>
          <w:szCs w:val="20"/>
        </w:rPr>
        <w:t xml:space="preserve">Figure </w:t>
      </w:r>
      <w:r w:rsidR="00ED3FB1" w:rsidRPr="00E0033E">
        <w:rPr>
          <w:rFonts w:ascii="Arial" w:hAnsi="Arial" w:cs="Arial"/>
          <w:noProof/>
          <w:sz w:val="20"/>
          <w:szCs w:val="20"/>
        </w:rPr>
        <w:t>2</w:t>
      </w:r>
      <w:r w:rsidRPr="00E0033E">
        <w:rPr>
          <w:rFonts w:ascii="Arial" w:eastAsia="Batang" w:hAnsi="Arial" w:cs="Arial"/>
          <w:sz w:val="20"/>
          <w:szCs w:val="20"/>
          <w:lang w:val="en-US" w:eastAsia="ko-KR"/>
        </w:rPr>
        <w:fldChar w:fldCharType="end"/>
      </w:r>
      <w:r w:rsidRPr="00E0033E">
        <w:rPr>
          <w:rFonts w:ascii="Arial" w:eastAsia="Batang" w:hAnsi="Arial" w:cs="Arial"/>
          <w:sz w:val="20"/>
          <w:szCs w:val="20"/>
          <w:lang w:val="en-US" w:eastAsia="ko-KR"/>
        </w:rPr>
        <w:t xml:space="preserve"> shows that the candidate value 2, for example, is too limiting for the scheduler, hence not included.</w:t>
      </w:r>
    </w:p>
    <w:p w14:paraId="6B1CAD1F" w14:textId="789CC941" w:rsidR="00C349E6" w:rsidRPr="00E0033E" w:rsidRDefault="00C349E6" w:rsidP="00C349E6">
      <w:pPr>
        <w:pStyle w:val="ListParagraph"/>
        <w:numPr>
          <w:ilvl w:val="0"/>
          <w:numId w:val="38"/>
        </w:numPr>
        <w:rPr>
          <w:rFonts w:ascii="Arial" w:eastAsia="Batang" w:hAnsi="Arial" w:cs="Arial"/>
          <w:sz w:val="20"/>
          <w:szCs w:val="20"/>
          <w:lang w:val="en-US" w:eastAsia="ko-KR"/>
        </w:rPr>
      </w:pPr>
      <w:r w:rsidRPr="00E0033E">
        <w:rPr>
          <w:rFonts w:ascii="Arial" w:eastAsia="Batang" w:hAnsi="Arial" w:cs="Arial"/>
          <w:bCs/>
          <w:sz w:val="20"/>
          <w:szCs w:val="20"/>
          <w:lang w:val="en-US" w:eastAsia="ko-KR"/>
        </w:rPr>
        <w:t xml:space="preserve">On the other hand, if FG11-3c/d/e/f/g and FG11-4c/d/e/f/g/h/i are introduced, then we do not see the need of keeping Component 6 in FG11-4/4a. It’s true that component 6 is about actual PUCCH within a slot (i.e., not sub-slot). However, we do not see the need to additionally introduce component 6, since per-sub-slot UE capability is provided in detail. Together with sub-slot configuration, this naturally gives the limit of actual PUCCH transmission within a slot. </w:t>
      </w:r>
    </w:p>
    <w:p w14:paraId="462A7014" w14:textId="77777777" w:rsidR="00C349E6" w:rsidRDefault="00C349E6" w:rsidP="00C349E6">
      <w:pPr>
        <w:rPr>
          <w:rFonts w:eastAsia="Batang"/>
          <w:lang w:val="en-US" w:eastAsia="ko-KR"/>
        </w:rPr>
      </w:pPr>
    </w:p>
    <w:p w14:paraId="651A85CE" w14:textId="77777777" w:rsidR="00C349E6" w:rsidRDefault="00C349E6" w:rsidP="00C349E6">
      <w:pPr>
        <w:rPr>
          <w:rFonts w:eastAsia="Batang"/>
          <w:lang w:val="en-US" w:eastAsia="ko-KR"/>
        </w:rPr>
      </w:pPr>
    </w:p>
    <w:p w14:paraId="458C282C" w14:textId="77777777" w:rsidR="00C349E6" w:rsidRDefault="00C349E6" w:rsidP="00C349E6">
      <w:pPr>
        <w:jc w:val="center"/>
        <w:rPr>
          <w:rFonts w:eastAsia="Batang"/>
          <w:lang w:val="en-US" w:eastAsia="ko-KR"/>
        </w:rPr>
      </w:pPr>
      <w:r w:rsidRPr="00D92783">
        <w:rPr>
          <w:rFonts w:eastAsia="Batang"/>
          <w:noProof/>
        </w:rPr>
        <w:drawing>
          <wp:inline distT="0" distB="0" distL="0" distR="0" wp14:anchorId="450025B2" wp14:editId="31B2F987">
            <wp:extent cx="3980098" cy="1615650"/>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3306" cy="1621011"/>
                    </a:xfrm>
                    <a:prstGeom prst="rect">
                      <a:avLst/>
                    </a:prstGeom>
                    <a:noFill/>
                    <a:ln>
                      <a:noFill/>
                    </a:ln>
                  </pic:spPr>
                </pic:pic>
              </a:graphicData>
            </a:graphic>
          </wp:inline>
        </w:drawing>
      </w:r>
    </w:p>
    <w:p w14:paraId="2CEDEEE3" w14:textId="4DF567BA" w:rsidR="00C349E6" w:rsidRDefault="00C349E6" w:rsidP="00C349E6">
      <w:pPr>
        <w:pStyle w:val="Caption"/>
        <w:jc w:val="center"/>
        <w:rPr>
          <w:rFonts w:eastAsia="Batang"/>
          <w:lang w:val="en-US" w:eastAsia="ko-KR"/>
        </w:rPr>
      </w:pPr>
      <w:bookmarkStart w:id="133" w:name="_Ref47714244"/>
      <w:r>
        <w:t xml:space="preserve">Figure </w:t>
      </w:r>
      <w:r w:rsidR="00604C0E">
        <w:fldChar w:fldCharType="begin"/>
      </w:r>
      <w:r w:rsidR="00604C0E">
        <w:instrText xml:space="preserve"> SEQ Figure \* ARABIC </w:instrText>
      </w:r>
      <w:r w:rsidR="00604C0E">
        <w:fldChar w:fldCharType="separate"/>
      </w:r>
      <w:r w:rsidR="00ED3FB1">
        <w:rPr>
          <w:noProof/>
        </w:rPr>
        <w:t>1</w:t>
      </w:r>
      <w:r w:rsidR="00604C0E">
        <w:rPr>
          <w:noProof/>
        </w:rPr>
        <w:fldChar w:fldCharType="end"/>
      </w:r>
      <w:bookmarkEnd w:id="133"/>
      <w:r>
        <w:t xml:space="preserve">. The exemplary PUCCHs for two HARQ-ACK codebooks, both with </w:t>
      </w:r>
      <w:r w:rsidRPr="00273817">
        <w:rPr>
          <w:rFonts w:eastAsia="Batang"/>
          <w:lang w:val="en-US" w:eastAsia="ko-KR"/>
        </w:rPr>
        <w:t>7-symbol*2 sub-slot configuration</w:t>
      </w:r>
    </w:p>
    <w:p w14:paraId="3EF23835" w14:textId="77777777" w:rsidR="00C349E6" w:rsidRDefault="00C349E6" w:rsidP="00C349E6">
      <w:pPr>
        <w:jc w:val="center"/>
        <w:rPr>
          <w:rFonts w:eastAsia="Batang"/>
          <w:lang w:val="en-US" w:eastAsia="ko-KR"/>
        </w:rPr>
      </w:pPr>
    </w:p>
    <w:p w14:paraId="6D631681" w14:textId="77777777" w:rsidR="00C349E6" w:rsidRDefault="00C349E6" w:rsidP="00C349E6">
      <w:pPr>
        <w:jc w:val="center"/>
        <w:rPr>
          <w:rFonts w:eastAsia="Batang"/>
          <w:lang w:val="en-US" w:eastAsia="ko-KR"/>
        </w:rPr>
      </w:pPr>
      <w:r w:rsidRPr="00D92783">
        <w:rPr>
          <w:rFonts w:eastAsia="Batang"/>
          <w:noProof/>
        </w:rPr>
        <w:drawing>
          <wp:inline distT="0" distB="0" distL="0" distR="0" wp14:anchorId="3A1B7E0B" wp14:editId="4BBF4935">
            <wp:extent cx="4096385" cy="133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6385" cy="1337310"/>
                    </a:xfrm>
                    <a:prstGeom prst="rect">
                      <a:avLst/>
                    </a:prstGeom>
                    <a:noFill/>
                    <a:ln>
                      <a:noFill/>
                    </a:ln>
                  </pic:spPr>
                </pic:pic>
              </a:graphicData>
            </a:graphic>
          </wp:inline>
        </w:drawing>
      </w:r>
    </w:p>
    <w:p w14:paraId="0D63371F" w14:textId="44A42588" w:rsidR="00C349E6" w:rsidRDefault="00C349E6" w:rsidP="00C349E6">
      <w:pPr>
        <w:pStyle w:val="Caption"/>
        <w:jc w:val="center"/>
        <w:rPr>
          <w:rFonts w:eastAsia="Batang"/>
          <w:lang w:val="en-US" w:eastAsia="ko-KR"/>
        </w:rPr>
      </w:pPr>
      <w:bookmarkStart w:id="134" w:name="_Ref47714245"/>
      <w:r>
        <w:t xml:space="preserve">Figure </w:t>
      </w:r>
      <w:r w:rsidR="00604C0E">
        <w:fldChar w:fldCharType="begin"/>
      </w:r>
      <w:r w:rsidR="00604C0E">
        <w:instrText xml:space="preserve"> SEQ Figure \* ARABIC </w:instrText>
      </w:r>
      <w:r w:rsidR="00604C0E">
        <w:fldChar w:fldCharType="separate"/>
      </w:r>
      <w:r w:rsidR="00ED3FB1">
        <w:rPr>
          <w:noProof/>
        </w:rPr>
        <w:t>2</w:t>
      </w:r>
      <w:r w:rsidR="00604C0E">
        <w:rPr>
          <w:noProof/>
        </w:rPr>
        <w:fldChar w:fldCharType="end"/>
      </w:r>
      <w:bookmarkEnd w:id="134"/>
      <w:r>
        <w:t xml:space="preserve">. The exemplary PUCCHs for two HARQ-ACK codebooks, with </w:t>
      </w:r>
      <w:r w:rsidRPr="00273817">
        <w:rPr>
          <w:rFonts w:eastAsia="Batang"/>
          <w:lang w:val="en-US" w:eastAsia="ko-KR"/>
        </w:rPr>
        <w:t xml:space="preserve">at least one of </w:t>
      </w:r>
      <w:r>
        <w:rPr>
          <w:rFonts w:eastAsia="Batang"/>
          <w:lang w:val="en-US" w:eastAsia="ko-KR"/>
        </w:rPr>
        <w:t>HARQ-ACK codebooks use</w:t>
      </w:r>
      <w:r w:rsidRPr="00273817">
        <w:rPr>
          <w:rFonts w:eastAsia="Batang"/>
          <w:lang w:val="en-US" w:eastAsia="ko-KR"/>
        </w:rPr>
        <w:t xml:space="preserve"> 2-symbol*7 sub-slot configuration</w:t>
      </w:r>
      <w:r>
        <w:rPr>
          <w:rFonts w:eastAsia="Batang"/>
          <w:lang w:val="en-US" w:eastAsia="ko-KR"/>
        </w:rPr>
        <w:t>.</w:t>
      </w:r>
    </w:p>
    <w:p w14:paraId="3246553D" w14:textId="77777777" w:rsidR="00C349E6" w:rsidRDefault="00C349E6" w:rsidP="00C349E6">
      <w:pPr>
        <w:jc w:val="center"/>
        <w:rPr>
          <w:rFonts w:eastAsia="Batang"/>
          <w:lang w:val="en-US" w:eastAsia="ko-KR"/>
        </w:rPr>
      </w:pPr>
    </w:p>
    <w:p w14:paraId="4F40C8BF" w14:textId="77777777" w:rsidR="00C349E6" w:rsidRDefault="00C349E6" w:rsidP="00E0033E">
      <w:pPr>
        <w:pStyle w:val="Proposal"/>
      </w:pPr>
      <w:bookmarkStart w:id="135" w:name="_Toc47714072"/>
      <w:bookmarkStart w:id="136" w:name="_Toc47744349"/>
      <w:r>
        <w:t xml:space="preserve">Keep </w:t>
      </w:r>
      <w:r w:rsidRPr="00E55702">
        <w:t>Component 4 for FG11-4/4a</w:t>
      </w:r>
      <w:r>
        <w:t>.</w:t>
      </w:r>
      <w:bookmarkEnd w:id="135"/>
      <w:bookmarkEnd w:id="136"/>
    </w:p>
    <w:p w14:paraId="03621B16" w14:textId="77777777" w:rsidR="00C349E6" w:rsidRDefault="00C349E6" w:rsidP="00E0033E">
      <w:pPr>
        <w:pStyle w:val="Proposal"/>
      </w:pPr>
      <w:bookmarkStart w:id="137" w:name="_Toc47714073"/>
      <w:bookmarkStart w:id="138" w:name="_Toc47744350"/>
      <w:r>
        <w:t>C</w:t>
      </w:r>
      <w:r w:rsidRPr="00E55702">
        <w:t>onsider</w:t>
      </w:r>
      <w:r>
        <w:t xml:space="preserve"> Component 6 for FG11-4/4a</w:t>
      </w:r>
      <w:r w:rsidRPr="00E55702">
        <w:t xml:space="preserve"> together with FG11-3c/d/e/f/g and FG11-4c/d/e/f/g/h/i.</w:t>
      </w:r>
      <w:bookmarkEnd w:id="137"/>
      <w:bookmarkEnd w:id="138"/>
    </w:p>
    <w:p w14:paraId="159DEF4E" w14:textId="6B2F7008" w:rsidR="000B45B6" w:rsidRDefault="00D53056" w:rsidP="000B45B6">
      <w:pPr>
        <w:pStyle w:val="Heading2"/>
        <w:rPr>
          <w:lang w:val="en-US"/>
        </w:rPr>
      </w:pPr>
      <w:bookmarkStart w:id="139" w:name="_Toc47741932"/>
      <w:r>
        <w:rPr>
          <w:lang w:val="en-US"/>
        </w:rPr>
        <w:t>2.4</w:t>
      </w:r>
      <w:r>
        <w:rPr>
          <w:lang w:val="en-US"/>
        </w:rPr>
        <w:tab/>
      </w:r>
      <w:proofErr w:type="spellStart"/>
      <w:r w:rsidR="000B45B6" w:rsidRPr="0006270D">
        <w:rPr>
          <w:lang w:val="en-US"/>
        </w:rPr>
        <w:t>II</w:t>
      </w:r>
      <w:r w:rsidR="002C325F">
        <w:rPr>
          <w:lang w:val="en-US"/>
        </w:rPr>
        <w:t>o</w:t>
      </w:r>
      <w:r w:rsidR="000B45B6" w:rsidRPr="0006270D">
        <w:rPr>
          <w:lang w:val="en-US"/>
        </w:rPr>
        <w:t>T</w:t>
      </w:r>
      <w:bookmarkEnd w:id="139"/>
      <w:proofErr w:type="spellEnd"/>
    </w:p>
    <w:p w14:paraId="1D3CC5A5" w14:textId="60CAD7B4" w:rsidR="00C349E6" w:rsidRPr="00C349E6" w:rsidRDefault="00C349E6" w:rsidP="00C349E6">
      <w:pPr>
        <w:pStyle w:val="Heading3"/>
        <w:rPr>
          <w:rFonts w:eastAsia="Cambria"/>
          <w:lang w:val="en-US" w:eastAsia="en-US"/>
        </w:rPr>
      </w:pPr>
      <w:r w:rsidRPr="00C349E6">
        <w:rPr>
          <w:rFonts w:eastAsia="Cambria"/>
          <w:lang w:val="en-US" w:eastAsia="en-US"/>
        </w:rPr>
        <w:t>2.</w:t>
      </w:r>
      <w:r>
        <w:rPr>
          <w:rFonts w:eastAsia="Cambria"/>
          <w:lang w:val="en-US" w:eastAsia="en-US"/>
        </w:rPr>
        <w:t>4.</w:t>
      </w:r>
      <w:r w:rsidRPr="00C349E6">
        <w:rPr>
          <w:rFonts w:eastAsia="Cambria"/>
          <w:lang w:val="en-US" w:eastAsia="en-US"/>
        </w:rPr>
        <w:t>1</w:t>
      </w:r>
      <w:r w:rsidRPr="00C349E6">
        <w:rPr>
          <w:rFonts w:eastAsia="Cambria"/>
          <w:lang w:val="en-US" w:eastAsia="en-US"/>
        </w:rPr>
        <w:tab/>
        <w:t>Proposed New FG for “TB CRC”</w:t>
      </w:r>
    </w:p>
    <w:p w14:paraId="3F770576" w14:textId="77777777" w:rsidR="00C349E6" w:rsidRPr="00446EA4" w:rsidRDefault="00C349E6" w:rsidP="00E0033E">
      <w:pPr>
        <w:pStyle w:val="BodyText"/>
        <w:rPr>
          <w:rFonts w:eastAsia="Batang"/>
          <w:lang w:val="en-US"/>
        </w:rPr>
      </w:pPr>
      <w:r>
        <w:rPr>
          <w:rFonts w:eastAsia="Batang"/>
          <w:lang w:val="en-US"/>
        </w:rPr>
        <w:t>A new FG has been proposed to address an issue related to TB CRC and CBG based retransmission.</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2307"/>
        <w:gridCol w:w="5940"/>
      </w:tblGrid>
      <w:tr w:rsidR="00C349E6" w14:paraId="4AC625E3" w14:textId="77777777" w:rsidTr="00C349E6">
        <w:trPr>
          <w:trHeight w:val="20"/>
        </w:trPr>
        <w:tc>
          <w:tcPr>
            <w:tcW w:w="748" w:type="dxa"/>
            <w:tcBorders>
              <w:top w:val="single" w:sz="4" w:space="0" w:color="auto"/>
              <w:left w:val="single" w:sz="4" w:space="0" w:color="auto"/>
              <w:bottom w:val="single" w:sz="4" w:space="0" w:color="auto"/>
              <w:right w:val="single" w:sz="4" w:space="0" w:color="auto"/>
            </w:tcBorders>
          </w:tcPr>
          <w:p w14:paraId="54195463" w14:textId="77777777" w:rsidR="00C349E6" w:rsidRDefault="00C349E6" w:rsidP="00C349E6">
            <w:pPr>
              <w:keepNext/>
              <w:keepLines/>
              <w:rPr>
                <w:rFonts w:asciiTheme="minorHAnsi" w:eastAsiaTheme="minorEastAsia" w:hAnsiTheme="minorHAnsi" w:cstheme="minorHAnsi"/>
              </w:rPr>
            </w:pPr>
            <w:r>
              <w:rPr>
                <w:rFonts w:asciiTheme="minorHAnsi" w:eastAsiaTheme="minorEastAsia" w:hAnsiTheme="minorHAnsi" w:cstheme="minorHAnsi"/>
              </w:rPr>
              <w:lastRenderedPageBreak/>
              <w:t>12-1x</w:t>
            </w:r>
          </w:p>
        </w:tc>
        <w:tc>
          <w:tcPr>
            <w:tcW w:w="2307" w:type="dxa"/>
            <w:tcBorders>
              <w:top w:val="single" w:sz="4" w:space="0" w:color="auto"/>
              <w:left w:val="single" w:sz="4" w:space="0" w:color="auto"/>
              <w:bottom w:val="single" w:sz="4" w:space="0" w:color="auto"/>
              <w:right w:val="single" w:sz="4" w:space="0" w:color="auto"/>
            </w:tcBorders>
          </w:tcPr>
          <w:p w14:paraId="6AC72F9B" w14:textId="77777777" w:rsidR="00C349E6" w:rsidRDefault="00C349E6" w:rsidP="00C349E6">
            <w:pPr>
              <w:keepNext/>
              <w:keepLines/>
              <w:rPr>
                <w:rFonts w:asciiTheme="minorHAnsi" w:eastAsiaTheme="minorEastAsia" w:hAnsiTheme="minorHAnsi" w:cstheme="minorHAnsi"/>
                <w:lang w:eastAsia="en-US"/>
              </w:rPr>
            </w:pPr>
            <w:r>
              <w:rPr>
                <w:rFonts w:asciiTheme="minorHAnsi" w:eastAsiaTheme="minorEastAsia" w:hAnsiTheme="minorHAnsi" w:cstheme="minorHAnsi"/>
                <w:lang w:eastAsia="en-US"/>
              </w:rPr>
              <w:t>TB CRC for cancelled initial PUSCH with CBG based re-transmission</w:t>
            </w:r>
          </w:p>
        </w:tc>
        <w:tc>
          <w:tcPr>
            <w:tcW w:w="5940" w:type="dxa"/>
            <w:tcBorders>
              <w:top w:val="single" w:sz="4" w:space="0" w:color="auto"/>
              <w:left w:val="single" w:sz="4" w:space="0" w:color="auto"/>
              <w:bottom w:val="single" w:sz="4" w:space="0" w:color="auto"/>
              <w:right w:val="single" w:sz="4" w:space="0" w:color="auto"/>
            </w:tcBorders>
          </w:tcPr>
          <w:p w14:paraId="767A3EBF" w14:textId="77777777" w:rsidR="00C349E6" w:rsidRDefault="00C349E6" w:rsidP="00C349E6">
            <w:pPr>
              <w:keepNext/>
              <w:keepLines/>
              <w:rPr>
                <w:rFonts w:asciiTheme="minorHAnsi" w:eastAsiaTheme="minorEastAsia" w:hAnsiTheme="minorHAnsi" w:cstheme="minorHAnsi"/>
                <w:lang w:eastAsia="en-US"/>
              </w:rPr>
            </w:pPr>
            <w:r>
              <w:rPr>
                <w:rFonts w:asciiTheme="minorHAnsi" w:eastAsiaTheme="minorEastAsia" w:hAnsiTheme="minorHAnsi" w:cstheme="minorHAnsi"/>
                <w:lang w:eastAsia="en-US"/>
              </w:rPr>
              <w:t xml:space="preserve">PUSCH TB CRC calculated according to section 6.2.1 of TS38.212 for a re-transmission of a TB in case the initial transmission was </w:t>
            </w:r>
            <w:proofErr w:type="gramStart"/>
            <w:r>
              <w:rPr>
                <w:rFonts w:asciiTheme="minorHAnsi" w:eastAsiaTheme="minorEastAsia" w:hAnsiTheme="minorHAnsi" w:cstheme="minorHAnsi"/>
                <w:lang w:eastAsia="en-US"/>
              </w:rPr>
              <w:t>cancelled</w:t>
            </w:r>
            <w:proofErr w:type="gramEnd"/>
            <w:r>
              <w:rPr>
                <w:rFonts w:asciiTheme="minorHAnsi" w:eastAsiaTheme="minorEastAsia" w:hAnsiTheme="minorHAnsi" w:cstheme="minorHAnsi"/>
                <w:lang w:eastAsia="en-US"/>
              </w:rPr>
              <w:t xml:space="preserve"> and CBG-based re-transmission is configured </w:t>
            </w:r>
          </w:p>
        </w:tc>
      </w:tr>
    </w:tbl>
    <w:p w14:paraId="2EA86316" w14:textId="77777777" w:rsidR="00C349E6" w:rsidRDefault="00C349E6" w:rsidP="00C349E6">
      <w:pPr>
        <w:rPr>
          <w:lang w:val="en-US" w:eastAsia="ko-KR"/>
        </w:rPr>
      </w:pPr>
    </w:p>
    <w:p w14:paraId="0CEE12DF" w14:textId="35062077" w:rsidR="00C349E6" w:rsidRDefault="00C349E6" w:rsidP="00E0033E">
      <w:pPr>
        <w:pStyle w:val="BodyText"/>
        <w:rPr>
          <w:rFonts w:eastAsia="Batang"/>
          <w:lang w:val="en-US" w:eastAsia="ko-KR"/>
        </w:rPr>
      </w:pPr>
      <w:r>
        <w:rPr>
          <w:rFonts w:eastAsia="MS Mincho"/>
          <w:lang w:val="en-US"/>
        </w:rPr>
        <w:t>In our view, this issue does not belong to UE feature. Ongoing discussion can continue in Rel-16 maintenance. If a consensus is reached to address inappropriate CBG re</w:t>
      </w:r>
      <w:r w:rsidR="005B27F9">
        <w:rPr>
          <w:rFonts w:eastAsia="MS Mincho"/>
          <w:lang w:val="en-US"/>
        </w:rPr>
        <w:t>transmissions</w:t>
      </w:r>
      <w:r>
        <w:rPr>
          <w:rFonts w:eastAsia="MS Mincho"/>
          <w:lang w:val="en-US"/>
        </w:rPr>
        <w:t>, then this issue can be handled via a TP to the specification (e.g., 38.212).</w:t>
      </w:r>
    </w:p>
    <w:p w14:paraId="24569A41" w14:textId="77777777" w:rsidR="00C349E6" w:rsidRPr="00E0033E" w:rsidRDefault="00C349E6" w:rsidP="00E0033E">
      <w:pPr>
        <w:pStyle w:val="Proposal"/>
      </w:pPr>
      <w:bookmarkStart w:id="140" w:name="_Toc47714069"/>
      <w:bookmarkStart w:id="141" w:name="_Toc47744351"/>
      <w:r w:rsidRPr="00E0033E">
        <w:t>Do not introduce New FG for TB CRC. Handle the issue as part of Rel-16 maintenance.</w:t>
      </w:r>
      <w:bookmarkEnd w:id="140"/>
      <w:bookmarkEnd w:id="141"/>
    </w:p>
    <w:p w14:paraId="08D91E29" w14:textId="1BE0CE3D" w:rsidR="00C349E6" w:rsidRPr="00C349E6" w:rsidRDefault="00C349E6" w:rsidP="00C349E6">
      <w:pPr>
        <w:pStyle w:val="Heading3"/>
        <w:rPr>
          <w:rFonts w:eastAsia="Cambria"/>
          <w:lang w:val="en-US" w:eastAsia="en-US"/>
        </w:rPr>
      </w:pPr>
      <w:r w:rsidRPr="00C349E6">
        <w:rPr>
          <w:rFonts w:eastAsia="Cambria"/>
          <w:lang w:val="en-US" w:eastAsia="en-US"/>
        </w:rPr>
        <w:t>2.</w:t>
      </w:r>
      <w:r>
        <w:rPr>
          <w:rFonts w:eastAsia="Cambria"/>
          <w:lang w:val="en-US" w:eastAsia="en-US"/>
        </w:rPr>
        <w:t>4.</w:t>
      </w:r>
      <w:r w:rsidRPr="00C349E6">
        <w:rPr>
          <w:rFonts w:eastAsia="Cambria"/>
          <w:lang w:val="en-US" w:eastAsia="en-US"/>
        </w:rPr>
        <w:t>2</w:t>
      </w:r>
      <w:r w:rsidRPr="00C349E6">
        <w:rPr>
          <w:rFonts w:eastAsia="Cambria"/>
          <w:lang w:val="en-US" w:eastAsia="en-US"/>
        </w:rPr>
        <w:tab/>
        <w:t>Component 1 of [12-1]</w:t>
      </w:r>
    </w:p>
    <w:p w14:paraId="0C66B336" w14:textId="77777777" w:rsidR="00C349E6" w:rsidRDefault="00C349E6" w:rsidP="00C349E6">
      <w:pPr>
        <w:rPr>
          <w:rFonts w:eastAsia="Batang"/>
          <w:lang w:val="en-US" w:eastAsia="ko-K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2700"/>
        <w:gridCol w:w="5310"/>
      </w:tblGrid>
      <w:tr w:rsidR="00C349E6" w:rsidRPr="00D119ED" w14:paraId="1A00BEF7" w14:textId="77777777" w:rsidTr="00C349E6">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AF5C774" w14:textId="77777777" w:rsidR="00C349E6" w:rsidRPr="00D119ED" w:rsidRDefault="00C349E6" w:rsidP="00C349E6">
            <w:pPr>
              <w:keepNext/>
              <w:keepLines/>
              <w:overflowPunct/>
              <w:autoSpaceDE/>
              <w:autoSpaceDN/>
              <w:adjustRightInd/>
              <w:spacing w:after="160" w:line="259" w:lineRule="auto"/>
              <w:textAlignment w:val="auto"/>
              <w:rPr>
                <w:rFonts w:ascii="Arial" w:eastAsia="SimSun" w:hAnsi="Arial"/>
                <w:sz w:val="18"/>
              </w:rPr>
            </w:pPr>
            <w:r w:rsidRPr="00D119ED">
              <w:rPr>
                <w:rFonts w:ascii="Arial" w:eastAsia="SimSun" w:hAnsi="Arial" w:cs="Arial"/>
                <w:sz w:val="18"/>
                <w:szCs w:val="18"/>
              </w:rPr>
              <w:t>12. NR_IIOT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F186C2" w14:textId="77777777" w:rsidR="00C349E6" w:rsidRPr="00D119ED" w:rsidRDefault="00C349E6" w:rsidP="00C349E6">
            <w:pPr>
              <w:keepNext/>
              <w:keepLines/>
              <w:overflowPunct/>
              <w:autoSpaceDE/>
              <w:autoSpaceDN/>
              <w:adjustRightInd/>
              <w:spacing w:after="160" w:line="259" w:lineRule="auto"/>
              <w:textAlignment w:val="auto"/>
              <w:rPr>
                <w:rFonts w:ascii="Arial" w:eastAsia="SimSun" w:hAnsi="Arial"/>
                <w:sz w:val="18"/>
                <w:highlight w:val="yellow"/>
                <w:lang w:eastAsia="zh-CN"/>
              </w:rPr>
            </w:pPr>
            <w:r w:rsidRPr="00D119ED">
              <w:rPr>
                <w:rFonts w:ascii="Arial" w:eastAsia="SimSun" w:hAnsi="Arial" w:cs="Arial"/>
                <w:sz w:val="18"/>
                <w:szCs w:val="18"/>
              </w:rPr>
              <w:t>12-1</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9CB7D3E" w14:textId="77777777" w:rsidR="00C349E6" w:rsidRPr="00D119ED" w:rsidRDefault="00C349E6" w:rsidP="00C349E6">
            <w:pPr>
              <w:keepNext/>
              <w:keepLines/>
              <w:overflowPunct/>
              <w:autoSpaceDE/>
              <w:autoSpaceDN/>
              <w:adjustRightInd/>
              <w:spacing w:after="160" w:line="259" w:lineRule="auto"/>
              <w:textAlignment w:val="auto"/>
              <w:rPr>
                <w:rFonts w:ascii="Arial" w:eastAsia="SimSun" w:hAnsi="Arial"/>
                <w:sz w:val="18"/>
                <w:highlight w:val="yellow"/>
                <w:lang w:eastAsia="zh-CN"/>
              </w:rPr>
            </w:pPr>
            <w:r w:rsidRPr="00D119ED">
              <w:rPr>
                <w:rFonts w:ascii="Arial" w:eastAsia="SimSun" w:hAnsi="Arial" w:cs="Arial"/>
                <w:sz w:val="18"/>
                <w:szCs w:val="18"/>
                <w:lang w:eastAsia="en-US"/>
              </w:rPr>
              <w:t>UL intra-UE multiplexing/prioritization of overlapping channel/signals with two priority levels in physical layer</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E909947" w14:textId="77777777" w:rsidR="00C349E6" w:rsidRPr="00D119ED" w:rsidRDefault="00C349E6" w:rsidP="00C349E6">
            <w:pPr>
              <w:keepNext/>
              <w:keepLines/>
              <w:overflowPunct/>
              <w:autoSpaceDE/>
              <w:autoSpaceDN/>
              <w:adjustRightInd/>
              <w:spacing w:after="160" w:line="259" w:lineRule="auto"/>
              <w:textAlignment w:val="auto"/>
              <w:rPr>
                <w:rFonts w:ascii="Arial" w:eastAsia="SimSun" w:hAnsi="Arial" w:cs="Arial"/>
                <w:sz w:val="18"/>
                <w:szCs w:val="18"/>
                <w:lang w:eastAsia="en-US"/>
              </w:rPr>
            </w:pPr>
            <w:r w:rsidRPr="00D119ED">
              <w:rPr>
                <w:rFonts w:ascii="Arial" w:eastAsia="SimSun" w:hAnsi="Arial" w:cs="Arial"/>
                <w:sz w:val="18"/>
                <w:szCs w:val="18"/>
                <w:lang w:eastAsia="en-US"/>
              </w:rPr>
              <w:t>Support intra-UE multiplexing/prioritization of overlapping PUCCH/PUCCH and PUCCH/PUSCH with two priority levels in physical layer (PHY)</w:t>
            </w:r>
          </w:p>
          <w:p w14:paraId="2C5505E5" w14:textId="77777777" w:rsidR="00C349E6" w:rsidRPr="00D119ED" w:rsidRDefault="00C349E6" w:rsidP="00C349E6">
            <w:pPr>
              <w:keepNext/>
              <w:keepLines/>
              <w:numPr>
                <w:ilvl w:val="0"/>
                <w:numId w:val="37"/>
              </w:numPr>
              <w:overflowPunct/>
              <w:autoSpaceDE/>
              <w:autoSpaceDN/>
              <w:adjustRightInd/>
              <w:spacing w:after="0" w:line="259" w:lineRule="auto"/>
              <w:ind w:left="0" w:firstLine="0"/>
              <w:textAlignment w:val="auto"/>
              <w:rPr>
                <w:rFonts w:ascii="Arial" w:eastAsia="SimSun" w:hAnsi="Arial" w:cs="Arial"/>
                <w:sz w:val="18"/>
                <w:szCs w:val="18"/>
                <w:highlight w:val="yellow"/>
                <w:lang w:eastAsia="en-US"/>
              </w:rPr>
            </w:pPr>
            <w:r w:rsidRPr="00D119ED">
              <w:rPr>
                <w:rFonts w:ascii="Arial" w:eastAsia="SimSun" w:hAnsi="Arial" w:cs="Arial"/>
                <w:sz w:val="18"/>
                <w:szCs w:val="18"/>
                <w:highlight w:val="yellow"/>
                <w:lang w:eastAsia="en-US"/>
              </w:rPr>
              <w:t>[Configuration of PHY priority level for CG PUSCH and SR, and dynamic indication of priority level for dynamic PUSCH with a single DCI format]</w:t>
            </w:r>
          </w:p>
          <w:p w14:paraId="54CFF882" w14:textId="77777777" w:rsidR="00C349E6" w:rsidRPr="00D119ED" w:rsidRDefault="00C349E6" w:rsidP="00C349E6">
            <w:pPr>
              <w:keepNext/>
              <w:keepLines/>
              <w:numPr>
                <w:ilvl w:val="0"/>
                <w:numId w:val="37"/>
              </w:numPr>
              <w:overflowPunct/>
              <w:autoSpaceDE/>
              <w:autoSpaceDN/>
              <w:adjustRightInd/>
              <w:spacing w:after="0" w:line="259" w:lineRule="auto"/>
              <w:ind w:left="0" w:firstLine="0"/>
              <w:textAlignment w:val="auto"/>
              <w:rPr>
                <w:rFonts w:ascii="Arial" w:eastAsia="SimSun" w:hAnsi="Arial" w:cs="Arial"/>
                <w:sz w:val="18"/>
                <w:szCs w:val="18"/>
              </w:rPr>
            </w:pPr>
            <w:r w:rsidRPr="00D119ED">
              <w:rPr>
                <w:rFonts w:ascii="Arial" w:eastAsia="SimSun" w:hAnsi="Arial" w:cs="Arial"/>
                <w:sz w:val="18"/>
                <w:szCs w:val="18"/>
                <w:lang w:eastAsia="en-US"/>
              </w:rPr>
              <w:t>Multiplexing/prioritization between UL channels/signals with the same PHY priority level</w:t>
            </w:r>
          </w:p>
          <w:p w14:paraId="497D76A8" w14:textId="77777777" w:rsidR="00C349E6" w:rsidRPr="00D119ED" w:rsidRDefault="00C349E6" w:rsidP="00C349E6">
            <w:pPr>
              <w:keepNext/>
              <w:keepLines/>
              <w:numPr>
                <w:ilvl w:val="0"/>
                <w:numId w:val="37"/>
              </w:numPr>
              <w:overflowPunct/>
              <w:autoSpaceDE/>
              <w:autoSpaceDN/>
              <w:adjustRightInd/>
              <w:spacing w:after="0" w:line="259" w:lineRule="auto"/>
              <w:ind w:left="0" w:firstLine="0"/>
              <w:textAlignment w:val="auto"/>
              <w:rPr>
                <w:rFonts w:ascii="Arial" w:eastAsia="SimSun" w:hAnsi="Arial" w:cs="Arial"/>
                <w:sz w:val="18"/>
                <w:szCs w:val="18"/>
                <w:lang w:eastAsia="en-US"/>
              </w:rPr>
            </w:pPr>
            <w:r w:rsidRPr="00D119ED">
              <w:rPr>
                <w:rFonts w:ascii="Arial" w:eastAsia="SimSun" w:hAnsi="Arial" w:cs="Arial"/>
                <w:sz w:val="18"/>
                <w:szCs w:val="18"/>
                <w:lang w:eastAsia="en-US"/>
              </w:rPr>
              <w:t>Prioritization between UL channels/signals with different PHY priority levels</w:t>
            </w:r>
          </w:p>
          <w:p w14:paraId="6D3DE64B" w14:textId="77777777" w:rsidR="00C349E6" w:rsidRPr="00D119ED" w:rsidRDefault="00C349E6" w:rsidP="00C349E6">
            <w:pPr>
              <w:keepNext/>
              <w:keepLines/>
              <w:numPr>
                <w:ilvl w:val="0"/>
                <w:numId w:val="37"/>
              </w:numPr>
              <w:overflowPunct/>
              <w:autoSpaceDE/>
              <w:autoSpaceDN/>
              <w:adjustRightInd/>
              <w:spacing w:after="0" w:line="259" w:lineRule="auto"/>
              <w:ind w:left="0" w:firstLine="0"/>
              <w:textAlignment w:val="auto"/>
              <w:rPr>
                <w:rFonts w:ascii="Arial" w:eastAsia="SimSun" w:hAnsi="Arial" w:cs="Arial"/>
                <w:sz w:val="18"/>
                <w:szCs w:val="18"/>
              </w:rPr>
            </w:pPr>
            <w:r w:rsidRPr="00D119ED">
              <w:rPr>
                <w:rFonts w:ascii="Arial" w:eastAsia="SimSun" w:hAnsi="Arial" w:cs="Arial"/>
                <w:sz w:val="18"/>
                <w:szCs w:val="18"/>
              </w:rPr>
              <w:t>Additional number of symbols (d1) needed beyond the PUSCH preparation time for cancelling a low priority UL transmission.</w:t>
            </w:r>
          </w:p>
          <w:p w14:paraId="7AB8AE39" w14:textId="77777777" w:rsidR="00C349E6" w:rsidRPr="00D119ED" w:rsidRDefault="00C349E6" w:rsidP="00C349E6">
            <w:pPr>
              <w:keepNext/>
              <w:keepLines/>
              <w:overflowPunct/>
              <w:autoSpaceDE/>
              <w:autoSpaceDN/>
              <w:adjustRightInd/>
              <w:spacing w:after="160" w:line="259" w:lineRule="auto"/>
              <w:textAlignment w:val="auto"/>
              <w:rPr>
                <w:rFonts w:ascii="Arial" w:eastAsia="SimSun" w:hAnsi="Arial"/>
                <w:sz w:val="18"/>
                <w:highlight w:val="yellow"/>
              </w:rPr>
            </w:pPr>
            <w:r w:rsidRPr="00D119ED">
              <w:rPr>
                <w:rFonts w:ascii="Arial" w:eastAsia="SimSun" w:hAnsi="Arial" w:cs="Arial"/>
                <w:sz w:val="18"/>
                <w:szCs w:val="18"/>
              </w:rPr>
              <w:t xml:space="preserve">Additional number of symbols (d2) needed beyond the PUSCH preparation time for scheduling a high priority UL transmission that cancels a low priority UL transmission </w:t>
            </w:r>
          </w:p>
        </w:tc>
      </w:tr>
    </w:tbl>
    <w:p w14:paraId="29AABFC1" w14:textId="77777777" w:rsidR="00C349E6" w:rsidRDefault="00C349E6" w:rsidP="00C349E6">
      <w:pPr>
        <w:rPr>
          <w:rFonts w:eastAsia="Batang"/>
          <w:lang w:eastAsia="ko-KR"/>
        </w:rPr>
      </w:pPr>
    </w:p>
    <w:p w14:paraId="168B2788" w14:textId="77777777" w:rsidR="00C349E6" w:rsidRPr="00D119ED" w:rsidRDefault="00C349E6" w:rsidP="00E0033E">
      <w:pPr>
        <w:pStyle w:val="BodyText"/>
        <w:rPr>
          <w:rFonts w:eastAsia="Batang"/>
        </w:rPr>
      </w:pPr>
      <w:r>
        <w:rPr>
          <w:rFonts w:eastAsia="Batang"/>
          <w:lang w:val="en-US"/>
        </w:rPr>
        <w:t xml:space="preserve">In our view, </w:t>
      </w:r>
      <w:r w:rsidRPr="000D0FBA">
        <w:rPr>
          <w:rFonts w:eastAsia="Batang" w:hint="eastAsia"/>
          <w:lang w:val="en-US"/>
        </w:rPr>
        <w:t>C</w:t>
      </w:r>
      <w:r w:rsidRPr="000D0FBA">
        <w:rPr>
          <w:rFonts w:eastAsia="Batang"/>
          <w:lang w:val="en-US"/>
        </w:rPr>
        <w:t xml:space="preserve">omponent 1 </w:t>
      </w:r>
      <w:r>
        <w:rPr>
          <w:rFonts w:eastAsia="Batang"/>
          <w:lang w:val="en-US"/>
        </w:rPr>
        <w:t>should be</w:t>
      </w:r>
      <w:r w:rsidRPr="000D0FBA">
        <w:rPr>
          <w:rFonts w:eastAsia="Batang"/>
          <w:lang w:val="en-US"/>
        </w:rPr>
        <w:t xml:space="preserve"> kept for FG12-1.</w:t>
      </w:r>
      <w:r>
        <w:rPr>
          <w:rFonts w:eastAsia="Batang"/>
          <w:lang w:val="en-US"/>
        </w:rPr>
        <w:t xml:space="preserve"> Similar to </w:t>
      </w:r>
      <w:r w:rsidRPr="000D0FBA">
        <w:rPr>
          <w:rFonts w:eastAsia="Batang"/>
          <w:lang w:val="en-US"/>
        </w:rPr>
        <w:t xml:space="preserve">Component 4 </w:t>
      </w:r>
      <w:r>
        <w:rPr>
          <w:rFonts w:eastAsia="Batang"/>
          <w:lang w:val="en-US"/>
        </w:rPr>
        <w:t>of</w:t>
      </w:r>
      <w:r w:rsidRPr="000D0FBA">
        <w:rPr>
          <w:rFonts w:eastAsia="Batang"/>
          <w:lang w:val="en-US"/>
        </w:rPr>
        <w:t xml:space="preserve"> FG11-4/4</w:t>
      </w:r>
      <w:r w:rsidRPr="000D0FBA">
        <w:rPr>
          <w:rFonts w:eastAsia="Batang" w:hint="eastAsia"/>
          <w:lang w:val="en-US"/>
        </w:rPr>
        <w:t>a</w:t>
      </w:r>
      <w:r>
        <w:rPr>
          <w:rFonts w:eastAsia="Batang"/>
          <w:lang w:val="en-US"/>
        </w:rPr>
        <w:t xml:space="preserve">, Component 1 of FG12-1 correctly reflect the Working Assumption made </w:t>
      </w:r>
      <w:proofErr w:type="gramStart"/>
      <w:r>
        <w:rPr>
          <w:rFonts w:eastAsia="Batang"/>
          <w:lang w:val="en-US"/>
        </w:rPr>
        <w:t>in  RAN</w:t>
      </w:r>
      <w:proofErr w:type="gramEnd"/>
      <w:r>
        <w:rPr>
          <w:rFonts w:eastAsia="Batang"/>
          <w:lang w:val="en-US"/>
        </w:rPr>
        <w:t>1#99 (as copied earlier).</w:t>
      </w:r>
    </w:p>
    <w:p w14:paraId="6925FC87" w14:textId="77777777" w:rsidR="00C349E6" w:rsidRDefault="00C349E6" w:rsidP="00E0033E">
      <w:pPr>
        <w:pStyle w:val="Proposal"/>
      </w:pPr>
      <w:bookmarkStart w:id="142" w:name="_Toc47654794"/>
      <w:bookmarkStart w:id="143" w:name="_Toc47714074"/>
      <w:bookmarkStart w:id="144" w:name="_Toc47744352"/>
      <w:r>
        <w:t xml:space="preserve">Keep </w:t>
      </w:r>
      <w:r w:rsidRPr="00E55702">
        <w:t xml:space="preserve">Component </w:t>
      </w:r>
      <w:r>
        <w:t>1</w:t>
      </w:r>
      <w:r w:rsidRPr="00E55702">
        <w:t xml:space="preserve"> for FG1</w:t>
      </w:r>
      <w:r>
        <w:t>2-1.</w:t>
      </w:r>
      <w:bookmarkEnd w:id="142"/>
      <w:bookmarkEnd w:id="143"/>
      <w:bookmarkEnd w:id="144"/>
    </w:p>
    <w:p w14:paraId="66F23E9A" w14:textId="163E40C2" w:rsidR="000B45B6" w:rsidRDefault="00D53056" w:rsidP="000B45B6">
      <w:pPr>
        <w:pStyle w:val="Heading2"/>
      </w:pPr>
      <w:bookmarkStart w:id="145" w:name="_Toc47741933"/>
      <w:r>
        <w:t>2.5</w:t>
      </w:r>
      <w:r>
        <w:tab/>
      </w:r>
      <w:r w:rsidR="0006270D">
        <w:t>P</w:t>
      </w:r>
      <w:r w:rsidR="000B45B6">
        <w:t>ositioning</w:t>
      </w:r>
      <w:bookmarkEnd w:id="145"/>
    </w:p>
    <w:p w14:paraId="6D4718C2" w14:textId="7E3635CA" w:rsidR="00D53056" w:rsidRPr="00D53056" w:rsidRDefault="00E002B9" w:rsidP="00E002B9">
      <w:pPr>
        <w:pStyle w:val="BodyText"/>
      </w:pPr>
      <w:r>
        <w:t>No further input</w:t>
      </w:r>
      <w:r w:rsidR="00921997">
        <w:t>.</w:t>
      </w:r>
    </w:p>
    <w:p w14:paraId="76588DC8" w14:textId="2FE3919E" w:rsidR="000B45B6" w:rsidRDefault="00D53056" w:rsidP="000B45B6">
      <w:pPr>
        <w:pStyle w:val="Heading2"/>
      </w:pPr>
      <w:bookmarkStart w:id="146" w:name="_Toc47741934"/>
      <w:r>
        <w:t>2.6</w:t>
      </w:r>
      <w:r>
        <w:tab/>
      </w:r>
      <w:r w:rsidR="000B45B6">
        <w:t>TEI</w:t>
      </w:r>
      <w:r w:rsidR="002C325F">
        <w:t>16</w:t>
      </w:r>
      <w:bookmarkEnd w:id="146"/>
    </w:p>
    <w:p w14:paraId="271CABC4" w14:textId="4B148366" w:rsidR="00851AAE" w:rsidRPr="00C2670D" w:rsidRDefault="00851AAE" w:rsidP="00921997">
      <w:pPr>
        <w:pStyle w:val="Heading3"/>
        <w:rPr>
          <w:rFonts w:eastAsia="Cambria"/>
          <w:lang w:val="en-US" w:eastAsia="en-US"/>
        </w:rPr>
      </w:pPr>
      <w:bookmarkStart w:id="147" w:name="_Toc47741935"/>
      <w:r>
        <w:rPr>
          <w:rFonts w:eastAsia="Cambria"/>
          <w:lang w:val="en-US" w:eastAsia="en-US"/>
        </w:rPr>
        <w:t>2.</w:t>
      </w:r>
      <w:r w:rsidR="00921997">
        <w:rPr>
          <w:rFonts w:eastAsia="Cambria"/>
          <w:lang w:val="en-US" w:eastAsia="en-US"/>
        </w:rPr>
        <w:t>6.1</w:t>
      </w:r>
      <w:r w:rsidR="00921997">
        <w:rPr>
          <w:rFonts w:eastAsia="Cambria"/>
          <w:lang w:val="en-US" w:eastAsia="en-US"/>
        </w:rPr>
        <w:tab/>
      </w:r>
      <w:r w:rsidRPr="00C2670D">
        <w:rPr>
          <w:rFonts w:eastAsia="Cambria"/>
          <w:lang w:val="en-US" w:eastAsia="en-US"/>
        </w:rPr>
        <w:t xml:space="preserve">FG </w:t>
      </w:r>
      <w:r w:rsidR="00921997">
        <w:rPr>
          <w:rFonts w:eastAsia="Cambria"/>
          <w:lang w:val="en-US" w:eastAsia="en-US"/>
        </w:rPr>
        <w:t>14-2</w:t>
      </w:r>
      <w:bookmarkEnd w:id="147"/>
    </w:p>
    <w:p w14:paraId="3DDD7B47" w14:textId="43A6ABA1" w:rsidR="009D077E" w:rsidRPr="00921997" w:rsidRDefault="000A1E9D" w:rsidP="00921997">
      <w:pPr>
        <w:pStyle w:val="BodyText"/>
      </w:pPr>
      <w:r w:rsidRPr="00921997">
        <w:t xml:space="preserve">We prefer </w:t>
      </w:r>
      <w:r w:rsidR="00CA3AF0" w:rsidRPr="00CA3AF0">
        <w:rPr>
          <w:b/>
          <w:bCs/>
        </w:rPr>
        <w:t xml:space="preserve">FG-14-2 PDSCH Type B mapping of length 9 and 10 OFDM symbols </w:t>
      </w:r>
      <w:r w:rsidRPr="00CA3AF0">
        <w:rPr>
          <w:b/>
          <w:bCs/>
        </w:rPr>
        <w:t>FG</w:t>
      </w:r>
      <w:r w:rsidR="009D077E" w:rsidRPr="00921997">
        <w:t xml:space="preserve"> </w:t>
      </w:r>
      <w:r w:rsidRPr="00921997">
        <w:t>to</w:t>
      </w:r>
      <w:r w:rsidR="009D077E" w:rsidRPr="00921997">
        <w:t xml:space="preserve"> </w:t>
      </w:r>
      <w:r w:rsidR="00AE7A5A" w:rsidRPr="00921997">
        <w:t>signalled as</w:t>
      </w:r>
      <w:r w:rsidRPr="00921997">
        <w:t xml:space="preserve"> </w:t>
      </w:r>
      <w:r w:rsidR="009D077E" w:rsidRPr="00921997">
        <w:t>per UE</w:t>
      </w:r>
      <w:r w:rsidRPr="00921997">
        <w:t xml:space="preserve"> indication</w:t>
      </w:r>
      <w:r w:rsidR="004D3DBC" w:rsidRPr="00921997">
        <w:t xml:space="preserve"> and applies to </w:t>
      </w:r>
      <w:r w:rsidR="002D2B65">
        <w:t xml:space="preserve">all potential </w:t>
      </w:r>
      <w:r w:rsidR="004D3DBC" w:rsidRPr="00921997">
        <w:t>DSS bands the UE support</w:t>
      </w:r>
      <w:r w:rsidR="00A366AC">
        <w:t xml:space="preserve"> since </w:t>
      </w:r>
      <w:r w:rsidR="005E4EA7">
        <w:t>th</w:t>
      </w:r>
      <w:r w:rsidR="00CA3AF0">
        <w:t>is</w:t>
      </w:r>
      <w:r w:rsidR="005E4EA7">
        <w:t xml:space="preserve"> functionality is not band dependent. Hence</w:t>
      </w:r>
      <w:r w:rsidR="00981D89">
        <w:t>,</w:t>
      </w:r>
      <w:r w:rsidR="005E4EA7">
        <w:t xml:space="preserve"> we pr</w:t>
      </w:r>
      <w:r w:rsidR="002D2B65">
        <w:t>o</w:t>
      </w:r>
      <w:r w:rsidR="005E4EA7">
        <w:t xml:space="preserve">pose: </w:t>
      </w:r>
    </w:p>
    <w:p w14:paraId="0D543310" w14:textId="40B5746A" w:rsidR="00921997" w:rsidRPr="00D53056" w:rsidRDefault="00921997" w:rsidP="00921997">
      <w:pPr>
        <w:pStyle w:val="Proposal"/>
      </w:pPr>
      <w:bookmarkStart w:id="148" w:name="_Toc47739322"/>
      <w:bookmarkStart w:id="149" w:name="_Toc47739567"/>
      <w:bookmarkStart w:id="150" w:name="_Toc47740077"/>
      <w:bookmarkStart w:id="151" w:name="_Toc47740115"/>
      <w:bookmarkStart w:id="152" w:name="_Toc47740976"/>
      <w:bookmarkStart w:id="153" w:name="_Toc47741408"/>
      <w:bookmarkStart w:id="154" w:name="_Toc47744353"/>
      <w:r>
        <w:t>FG 14-2 signalled as “per UE” and applies to the DSS bands the UE support</w:t>
      </w:r>
      <w:bookmarkEnd w:id="148"/>
      <w:bookmarkEnd w:id="149"/>
      <w:bookmarkEnd w:id="150"/>
      <w:bookmarkEnd w:id="151"/>
      <w:bookmarkEnd w:id="152"/>
      <w:bookmarkEnd w:id="153"/>
      <w:bookmarkEnd w:id="154"/>
    </w:p>
    <w:p w14:paraId="74B2E9F7" w14:textId="7679A880" w:rsidR="00921997" w:rsidRPr="00C2670D" w:rsidRDefault="00921997" w:rsidP="00921997">
      <w:pPr>
        <w:pStyle w:val="Heading3"/>
        <w:rPr>
          <w:rFonts w:eastAsia="Cambria"/>
          <w:lang w:val="en-US" w:eastAsia="en-US"/>
        </w:rPr>
      </w:pPr>
      <w:bookmarkStart w:id="155" w:name="_Toc47741936"/>
      <w:r>
        <w:rPr>
          <w:rFonts w:eastAsia="Cambria"/>
          <w:lang w:val="en-US" w:eastAsia="en-US"/>
        </w:rPr>
        <w:t>2.6.1</w:t>
      </w:r>
      <w:r>
        <w:rPr>
          <w:rFonts w:eastAsia="Cambria"/>
          <w:lang w:val="en-US" w:eastAsia="en-US"/>
        </w:rPr>
        <w:tab/>
      </w:r>
      <w:r w:rsidRPr="00C2670D">
        <w:rPr>
          <w:rFonts w:eastAsia="Cambria"/>
          <w:lang w:val="en-US" w:eastAsia="en-US"/>
        </w:rPr>
        <w:t xml:space="preserve">FG </w:t>
      </w:r>
      <w:r>
        <w:rPr>
          <w:rFonts w:eastAsia="Cambria"/>
          <w:lang w:val="en-US" w:eastAsia="en-US"/>
        </w:rPr>
        <w:t>14-8</w:t>
      </w:r>
      <w:bookmarkEnd w:id="155"/>
    </w:p>
    <w:p w14:paraId="2177DB92" w14:textId="637EFD2F" w:rsidR="00AE7A5A" w:rsidRDefault="00586954" w:rsidP="00921997">
      <w:pPr>
        <w:pStyle w:val="BodyText"/>
      </w:pPr>
      <w:r>
        <w:t xml:space="preserve">We prefer </w:t>
      </w:r>
      <w:r w:rsidR="00341438" w:rsidRPr="00341438">
        <w:rPr>
          <w:b/>
          <w:bCs/>
        </w:rPr>
        <w:t>FG 14-8</w:t>
      </w:r>
      <w:r w:rsidR="00341438" w:rsidRPr="00341438">
        <w:rPr>
          <w:b/>
          <w:bCs/>
        </w:rPr>
        <w:tab/>
        <w:t xml:space="preserve"> CSI trigger states containing non-active BWP</w:t>
      </w:r>
      <w:r>
        <w:t xml:space="preserve"> to be </w:t>
      </w:r>
      <w:r w:rsidRPr="00586954">
        <w:rPr>
          <w:b/>
          <w:bCs/>
        </w:rPr>
        <w:t>mandatory with capability signal</w:t>
      </w:r>
      <w:r>
        <w:rPr>
          <w:b/>
          <w:bCs/>
        </w:rPr>
        <w:t>l</w:t>
      </w:r>
      <w:r w:rsidRPr="00586954">
        <w:rPr>
          <w:b/>
          <w:bCs/>
        </w:rPr>
        <w:t>ing</w:t>
      </w:r>
      <w:r w:rsidR="00603187">
        <w:rPr>
          <w:b/>
          <w:bCs/>
        </w:rPr>
        <w:t xml:space="preserve">. </w:t>
      </w:r>
      <w:r w:rsidR="00D851A0" w:rsidRPr="00D851A0">
        <w:t>We realize that</w:t>
      </w:r>
      <w:r w:rsidR="00D851A0">
        <w:rPr>
          <w:b/>
          <w:bCs/>
        </w:rPr>
        <w:t xml:space="preserve"> </w:t>
      </w:r>
      <w:r>
        <w:t xml:space="preserve">this </w:t>
      </w:r>
      <w:r w:rsidR="00D851A0">
        <w:t xml:space="preserve">might </w:t>
      </w:r>
      <w:r>
        <w:t xml:space="preserve">be too challenging to </w:t>
      </w:r>
      <w:r w:rsidR="001119F4">
        <w:t xml:space="preserve">some </w:t>
      </w:r>
      <w:r>
        <w:t>low performance UEs</w:t>
      </w:r>
      <w:r w:rsidR="00D851A0">
        <w:t>, but since t</w:t>
      </w:r>
      <w:r w:rsidR="001119F4">
        <w:t>h</w:t>
      </w:r>
      <w:r w:rsidR="00E90F8A">
        <w:t>e</w:t>
      </w:r>
      <w:r w:rsidR="001119F4">
        <w:t xml:space="preserve"> feature is essential </w:t>
      </w:r>
      <w:r w:rsidR="00396B45">
        <w:t>for</w:t>
      </w:r>
      <w:r w:rsidR="001119F4">
        <w:t xml:space="preserve"> support</w:t>
      </w:r>
      <w:r w:rsidR="00396B45">
        <w:t>ing deployment with large number of component carriers</w:t>
      </w:r>
      <w:r w:rsidR="00E90F8A">
        <w:t>,</w:t>
      </w:r>
      <w:r w:rsidR="001119F4">
        <w:t xml:space="preserve"> we the FG </w:t>
      </w:r>
      <w:r w:rsidR="00D851A0">
        <w:t xml:space="preserve">to </w:t>
      </w:r>
      <w:r w:rsidR="000D5894">
        <w:t xml:space="preserve">be conditionally </w:t>
      </w:r>
      <w:r w:rsidR="000D5894">
        <w:lastRenderedPageBreak/>
        <w:t xml:space="preserve">mandatory </w:t>
      </w:r>
      <w:r w:rsidR="00CE032E">
        <w:t>for such UEs</w:t>
      </w:r>
      <w:r w:rsidR="001119F4">
        <w:t>. For UE</w:t>
      </w:r>
      <w:r w:rsidR="00C11E1F">
        <w:t>s</w:t>
      </w:r>
      <w:r w:rsidR="001119F4">
        <w:t xml:space="preserve"> support</w:t>
      </w:r>
      <w:r w:rsidR="00C11E1F">
        <w:t>ing</w:t>
      </w:r>
      <w:r w:rsidR="001119F4">
        <w:t xml:space="preserve"> less than X </w:t>
      </w:r>
      <w:r w:rsidR="00CE032E">
        <w:t xml:space="preserve">carriers in </w:t>
      </w:r>
      <w:r w:rsidR="00396B45">
        <w:t>CA</w:t>
      </w:r>
      <w:r w:rsidR="001119F4">
        <w:t xml:space="preserve"> this feature can be optional. X can for instance be 4.</w:t>
      </w:r>
    </w:p>
    <w:p w14:paraId="0ABF0081" w14:textId="7CB336A5" w:rsidR="00F062E9" w:rsidRPr="00D53056" w:rsidRDefault="00624D7F" w:rsidP="003A602D">
      <w:pPr>
        <w:pStyle w:val="Proposal"/>
      </w:pPr>
      <w:bookmarkStart w:id="156" w:name="_Toc47739323"/>
      <w:bookmarkStart w:id="157" w:name="_Toc47739568"/>
      <w:bookmarkStart w:id="158" w:name="_Toc47740078"/>
      <w:bookmarkStart w:id="159" w:name="_Toc47740116"/>
      <w:bookmarkStart w:id="160" w:name="_Toc47740977"/>
      <w:bookmarkStart w:id="161" w:name="_Toc47741409"/>
      <w:bookmarkStart w:id="162" w:name="_Toc47744354"/>
      <w:r>
        <w:t xml:space="preserve">FG </w:t>
      </w:r>
      <w:r w:rsidR="00F062E9">
        <w:t xml:space="preserve">14-8 </w:t>
      </w:r>
      <w:r w:rsidR="001E0687" w:rsidRPr="003A602D">
        <w:t>i</w:t>
      </w:r>
      <w:r w:rsidRPr="003A602D">
        <w:t>s</w:t>
      </w:r>
      <w:r>
        <w:t xml:space="preserve"> </w:t>
      </w:r>
      <w:r w:rsidR="007F1FEE">
        <w:t>“</w:t>
      </w:r>
      <w:r>
        <w:t>mandatory with</w:t>
      </w:r>
      <w:r w:rsidR="007F1FEE">
        <w:t xml:space="preserve"> capability</w:t>
      </w:r>
      <w:r>
        <w:t xml:space="preserve"> signalling</w:t>
      </w:r>
      <w:r w:rsidR="00F062E9">
        <w:t xml:space="preserve"> feature</w:t>
      </w:r>
      <w:r w:rsidR="007F1FEE">
        <w:t>”</w:t>
      </w:r>
      <w:r w:rsidR="00F062E9">
        <w:t xml:space="preserve"> for UE</w:t>
      </w:r>
      <w:r w:rsidR="001E0687">
        <w:t>s</w:t>
      </w:r>
      <w:r w:rsidR="00F062E9">
        <w:t xml:space="preserve"> support</w:t>
      </w:r>
      <w:r w:rsidR="001E0687">
        <w:t>ing</w:t>
      </w:r>
      <w:r w:rsidR="00F062E9">
        <w:t xml:space="preserve"> </w:t>
      </w:r>
      <w:r w:rsidR="000D5894">
        <w:t xml:space="preserve">CA with </w:t>
      </w:r>
      <w:r w:rsidR="00F062E9">
        <w:t xml:space="preserve">4 </w:t>
      </w:r>
      <w:r w:rsidR="000D5894">
        <w:t xml:space="preserve">or more carriers and optional for </w:t>
      </w:r>
      <w:r w:rsidR="00F062E9">
        <w:t>UE</w:t>
      </w:r>
      <w:r w:rsidR="000D5894">
        <w:t>s</w:t>
      </w:r>
      <w:r w:rsidR="00F062E9">
        <w:t xml:space="preserve"> support</w:t>
      </w:r>
      <w:r w:rsidR="000D5894">
        <w:t>ing</w:t>
      </w:r>
      <w:r w:rsidR="00F062E9">
        <w:t xml:space="preserve"> less than 4 </w:t>
      </w:r>
      <w:r w:rsidR="000D5894">
        <w:t xml:space="preserve">carrier </w:t>
      </w:r>
      <w:r w:rsidR="00F062E9">
        <w:t>CA.</w:t>
      </w:r>
      <w:bookmarkEnd w:id="156"/>
      <w:bookmarkEnd w:id="157"/>
      <w:bookmarkEnd w:id="158"/>
      <w:bookmarkEnd w:id="159"/>
      <w:bookmarkEnd w:id="160"/>
      <w:bookmarkEnd w:id="161"/>
      <w:bookmarkEnd w:id="162"/>
    </w:p>
    <w:p w14:paraId="3E442AD1" w14:textId="3D5E588A" w:rsidR="000B45B6" w:rsidRDefault="00D53056" w:rsidP="000B45B6">
      <w:pPr>
        <w:pStyle w:val="Heading2"/>
      </w:pPr>
      <w:bookmarkStart w:id="163" w:name="_Toc47741937"/>
      <w:r>
        <w:t>2.7</w:t>
      </w:r>
      <w:r>
        <w:tab/>
      </w:r>
      <w:r w:rsidR="000B45B6">
        <w:t>5G</w:t>
      </w:r>
      <w:r w:rsidR="0006270D">
        <w:t xml:space="preserve"> </w:t>
      </w:r>
      <w:r w:rsidR="000B45B6">
        <w:t>V2X</w:t>
      </w:r>
      <w:bookmarkEnd w:id="163"/>
    </w:p>
    <w:p w14:paraId="67777EEC" w14:textId="4D205DE0" w:rsidR="00D53056" w:rsidRPr="00D53056" w:rsidRDefault="00016FB9" w:rsidP="00016FB9">
      <w:pPr>
        <w:pStyle w:val="BodyText"/>
      </w:pPr>
      <w:r>
        <w:t>No further input</w:t>
      </w:r>
    </w:p>
    <w:p w14:paraId="582B62D3" w14:textId="15E50BBA" w:rsidR="000B45B6" w:rsidRDefault="00D53056" w:rsidP="000B45B6">
      <w:pPr>
        <w:pStyle w:val="Heading2"/>
      </w:pPr>
      <w:bookmarkStart w:id="164" w:name="_Toc47741938"/>
      <w:r>
        <w:t>2.8</w:t>
      </w:r>
      <w:r>
        <w:tab/>
      </w:r>
      <w:r w:rsidR="0006270D">
        <w:t>MIMO</w:t>
      </w:r>
      <w:bookmarkEnd w:id="164"/>
    </w:p>
    <w:p w14:paraId="6E9C7F56" w14:textId="536E7C44" w:rsidR="00801310" w:rsidRPr="00016FB9" w:rsidRDefault="00097436" w:rsidP="00016FB9">
      <w:pPr>
        <w:pStyle w:val="Heading3"/>
        <w:rPr>
          <w:rFonts w:eastAsia="Cambria"/>
        </w:rPr>
      </w:pPr>
      <w:bookmarkStart w:id="165" w:name="_Toc47741939"/>
      <w:r>
        <w:rPr>
          <w:rFonts w:eastAsia="Cambria"/>
          <w:lang w:val="en-US" w:eastAsia="en-US"/>
        </w:rPr>
        <w:t>2.8.1</w:t>
      </w:r>
      <w:r>
        <w:rPr>
          <w:rFonts w:eastAsia="Cambria"/>
          <w:lang w:val="en-US" w:eastAsia="en-US"/>
        </w:rPr>
        <w:tab/>
      </w:r>
      <w:r w:rsidR="00801310" w:rsidRPr="00C2670D">
        <w:rPr>
          <w:rFonts w:eastAsia="Cambria"/>
          <w:lang w:val="en-US" w:eastAsia="en-US"/>
        </w:rPr>
        <w:t xml:space="preserve">FG </w:t>
      </w:r>
      <w:r w:rsidR="00801310">
        <w:rPr>
          <w:rFonts w:eastAsia="Cambria"/>
          <w:lang w:val="en-US" w:eastAsia="en-US"/>
        </w:rPr>
        <w:t>16</w:t>
      </w:r>
      <w:r w:rsidR="00801310" w:rsidRPr="00C2670D">
        <w:rPr>
          <w:rFonts w:eastAsia="Cambria"/>
          <w:lang w:val="en-US" w:eastAsia="en-US"/>
        </w:rPr>
        <w:t>-</w:t>
      </w:r>
      <w:r w:rsidR="00801310">
        <w:rPr>
          <w:rFonts w:eastAsia="Cambria"/>
          <w:lang w:val="en-US" w:eastAsia="en-US"/>
        </w:rPr>
        <w:t>1a-1</w:t>
      </w:r>
      <w:bookmarkEnd w:id="165"/>
    </w:p>
    <w:p w14:paraId="795AA6AA" w14:textId="49F0A434" w:rsidR="00801310" w:rsidRPr="007D70E7" w:rsidRDefault="00801310" w:rsidP="007D70E7">
      <w:pPr>
        <w:pStyle w:val="BodyText"/>
        <w:rPr>
          <w:rFonts w:eastAsia="Cambria"/>
        </w:rPr>
      </w:pPr>
      <w:r w:rsidRPr="007D70E7">
        <w:rPr>
          <w:rFonts w:eastAsia="Cambria"/>
        </w:rPr>
        <w:t>FG 16-1a-1 is the basic feature for L1-SINR reporting. If the UE does not report FG 16-1a-1, the UE does not support L1-SINR reporting. Therefore, it is critical to complete this FG.</w:t>
      </w:r>
    </w:p>
    <w:p w14:paraId="2FD83908" w14:textId="413CD822" w:rsidR="00801310" w:rsidRPr="007D70E7" w:rsidRDefault="00801310" w:rsidP="00801310">
      <w:pPr>
        <w:pStyle w:val="BodyText"/>
        <w:rPr>
          <w:rFonts w:eastAsia="Cambria"/>
          <w:lang w:val="en-US"/>
        </w:rPr>
      </w:pPr>
      <w:r w:rsidRPr="007D70E7">
        <w:rPr>
          <w:rFonts w:eastAsia="Cambria"/>
          <w:lang w:val="en-US"/>
        </w:rPr>
        <w:t>FG 16-1a-1 has 8 components:</w:t>
      </w:r>
    </w:p>
    <w:p w14:paraId="183399C0"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lang w:eastAsia="ko-KR"/>
        </w:rPr>
      </w:pPr>
      <w:r w:rsidRPr="007D70E7">
        <w:rPr>
          <w:rFonts w:ascii="Arial" w:hAnsi="Arial" w:cs="Arial"/>
          <w:color w:val="000000" w:themeColor="text1"/>
          <w:sz w:val="20"/>
          <w:szCs w:val="20"/>
          <w:lang w:eastAsia="ko-KR"/>
        </w:rPr>
        <w:t xml:space="preserve">The max number of </w:t>
      </w:r>
      <w:r w:rsidRPr="007D70E7">
        <w:rPr>
          <w:rFonts w:ascii="Arial" w:hAnsi="Arial" w:cs="Arial"/>
          <w:color w:val="000000" w:themeColor="text1"/>
          <w:sz w:val="20"/>
          <w:szCs w:val="20"/>
          <w:highlight w:val="yellow"/>
          <w:lang w:eastAsia="ko-KR"/>
        </w:rPr>
        <w:t>[unique]</w:t>
      </w:r>
      <w:r w:rsidRPr="007D70E7">
        <w:rPr>
          <w:rFonts w:ascii="Arial" w:hAnsi="Arial" w:cs="Arial"/>
          <w:color w:val="000000" w:themeColor="text1"/>
          <w:sz w:val="20"/>
          <w:szCs w:val="20"/>
          <w:lang w:eastAsia="ko-KR"/>
        </w:rPr>
        <w:t xml:space="preserve"> SSB/CSI-RS </w:t>
      </w:r>
      <w:r w:rsidRPr="007D70E7">
        <w:rPr>
          <w:rFonts w:ascii="Arial" w:hAnsi="Arial" w:cs="Arial"/>
          <w:color w:val="000000" w:themeColor="text1"/>
          <w:sz w:val="20"/>
          <w:szCs w:val="20"/>
          <w:highlight w:val="yellow"/>
          <w:lang w:eastAsia="ko-KR"/>
        </w:rPr>
        <w:t>[(1Tx)]</w:t>
      </w:r>
      <w:r w:rsidRPr="007D70E7">
        <w:rPr>
          <w:rFonts w:ascii="Arial" w:hAnsi="Arial" w:cs="Arial"/>
          <w:color w:val="000000" w:themeColor="text1"/>
          <w:sz w:val="20"/>
          <w:szCs w:val="20"/>
          <w:lang w:eastAsia="ko-KR"/>
        </w:rPr>
        <w:t xml:space="preserve"> for CMR </w:t>
      </w:r>
    </w:p>
    <w:p w14:paraId="0E9E21A3"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lang w:eastAsia="ko-KR"/>
        </w:rPr>
      </w:pPr>
      <w:r w:rsidRPr="007D70E7">
        <w:rPr>
          <w:rFonts w:ascii="Arial" w:hAnsi="Arial" w:cs="Arial"/>
          <w:color w:val="000000" w:themeColor="text1"/>
          <w:sz w:val="20"/>
          <w:szCs w:val="20"/>
          <w:lang w:eastAsia="ko-KR"/>
        </w:rPr>
        <w:t xml:space="preserve">The max number of CSI-IM/NZP-IMR resources </w:t>
      </w:r>
    </w:p>
    <w:p w14:paraId="637D173F"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lang w:eastAsia="ko-KR"/>
        </w:rPr>
      </w:pPr>
      <w:r w:rsidRPr="007D70E7">
        <w:rPr>
          <w:rFonts w:ascii="Arial" w:hAnsi="Arial" w:cs="Arial"/>
          <w:color w:val="000000" w:themeColor="text1"/>
          <w:sz w:val="20"/>
          <w:szCs w:val="20"/>
          <w:lang w:eastAsia="ko-KR"/>
        </w:rPr>
        <w:t xml:space="preserve"> The max number of CSI-RS (2Tx) resources for CMR</w:t>
      </w:r>
    </w:p>
    <w:p w14:paraId="3011269F"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lang w:eastAsia="ko-KR"/>
        </w:rPr>
      </w:pPr>
      <w:r w:rsidRPr="007D70E7">
        <w:rPr>
          <w:rFonts w:ascii="Arial" w:hAnsi="Arial" w:cs="Arial"/>
          <w:color w:val="000000" w:themeColor="text1"/>
          <w:sz w:val="20"/>
          <w:szCs w:val="20"/>
          <w:lang w:eastAsia="ko-KR"/>
        </w:rPr>
        <w:t>The max number of SSB/CSI-RS resources as CMR</w:t>
      </w:r>
    </w:p>
    <w:p w14:paraId="1D036978"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lang w:eastAsia="ko-KR"/>
        </w:rPr>
      </w:pPr>
      <w:r w:rsidRPr="007D70E7">
        <w:rPr>
          <w:rFonts w:ascii="Arial" w:hAnsi="Arial" w:cs="Arial"/>
          <w:color w:val="000000" w:themeColor="text1"/>
          <w:sz w:val="20"/>
          <w:szCs w:val="20"/>
          <w:lang w:eastAsia="ko-KR"/>
        </w:rPr>
        <w:t>The max number of CSI-IM/NZP IMR resources</w:t>
      </w:r>
    </w:p>
    <w:p w14:paraId="1999248B"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rPr>
      </w:pPr>
      <w:r w:rsidRPr="007D70E7">
        <w:rPr>
          <w:rFonts w:ascii="Arial" w:hAnsi="Arial" w:cs="Arial"/>
          <w:color w:val="000000" w:themeColor="text1"/>
          <w:sz w:val="20"/>
          <w:szCs w:val="20"/>
        </w:rPr>
        <w:t>Supported density of CSI-RS (CMR)</w:t>
      </w:r>
    </w:p>
    <w:p w14:paraId="231B9621" w14:textId="77777777"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rPr>
      </w:pPr>
      <w:r w:rsidRPr="007D70E7">
        <w:rPr>
          <w:rFonts w:ascii="Arial" w:hAnsi="Arial" w:cs="Arial"/>
          <w:color w:val="000000" w:themeColor="text1"/>
          <w:sz w:val="20"/>
          <w:szCs w:val="20"/>
        </w:rPr>
        <w:t>The max number of aperiodic CSI-RS resources across all CCs configured to measure L1-SINR (including CMR and IMR) shall not exceed MD_1</w:t>
      </w:r>
    </w:p>
    <w:p w14:paraId="745B3B37" w14:textId="67FA8DAF" w:rsidR="00343ECA" w:rsidRPr="007D70E7" w:rsidRDefault="00343ECA" w:rsidP="00343ECA">
      <w:pPr>
        <w:pStyle w:val="ListParagraph"/>
        <w:keepNext/>
        <w:keepLines/>
        <w:numPr>
          <w:ilvl w:val="0"/>
          <w:numId w:val="28"/>
        </w:numPr>
        <w:overflowPunct/>
        <w:autoSpaceDE/>
        <w:autoSpaceDN/>
        <w:adjustRightInd/>
        <w:contextualSpacing/>
        <w:textAlignment w:val="auto"/>
        <w:rPr>
          <w:rFonts w:ascii="Arial" w:hAnsi="Arial" w:cs="Arial"/>
          <w:color w:val="000000" w:themeColor="text1"/>
          <w:sz w:val="20"/>
          <w:szCs w:val="20"/>
        </w:rPr>
      </w:pPr>
      <w:r w:rsidRPr="007D70E7">
        <w:rPr>
          <w:rFonts w:ascii="Arial" w:hAnsi="Arial" w:cs="Arial"/>
          <w:color w:val="000000" w:themeColor="text1"/>
          <w:sz w:val="20"/>
          <w:szCs w:val="20"/>
        </w:rPr>
        <w:t>Supported SINR measurements</w:t>
      </w:r>
    </w:p>
    <w:p w14:paraId="74457DAD" w14:textId="121A5748" w:rsidR="00343ECA" w:rsidRPr="00343ECA" w:rsidRDefault="00343ECA" w:rsidP="00801310">
      <w:pPr>
        <w:pStyle w:val="BodyText"/>
        <w:rPr>
          <w:rFonts w:eastAsia="Cambria"/>
          <w:sz w:val="22"/>
          <w:szCs w:val="22"/>
          <w:lang w:val="x-none"/>
        </w:rPr>
      </w:pPr>
    </w:p>
    <w:p w14:paraId="17931D6E" w14:textId="432AA26A" w:rsidR="00343ECA" w:rsidRPr="007D70E7" w:rsidRDefault="00343ECA" w:rsidP="007D70E7">
      <w:pPr>
        <w:pStyle w:val="BodyText"/>
        <w:rPr>
          <w:rFonts w:eastAsia="Cambria"/>
        </w:rPr>
      </w:pPr>
      <w:r w:rsidRPr="007D70E7">
        <w:rPr>
          <w:rFonts w:eastAsia="Cambria"/>
        </w:rPr>
        <w:t xml:space="preserve">Most components are relatively </w:t>
      </w:r>
      <w:r w:rsidR="000D25DA" w:rsidRPr="007D70E7">
        <w:rPr>
          <w:rFonts w:eastAsia="Cambria"/>
        </w:rPr>
        <w:t>stable. However, there is disagreement on component 2, 5 and 8, as well as component 7. Based on the later part of the email discussion, we propose the following compromise for components 8, 2 and 5:</w:t>
      </w:r>
    </w:p>
    <w:p w14:paraId="692EAFB0" w14:textId="77777777" w:rsidR="000D25DA" w:rsidRPr="007D70E7" w:rsidRDefault="000D25DA" w:rsidP="000D25DA">
      <w:pPr>
        <w:pStyle w:val="BodyText"/>
        <w:numPr>
          <w:ilvl w:val="0"/>
          <w:numId w:val="29"/>
        </w:numPr>
        <w:rPr>
          <w:rFonts w:eastAsia="Cambria"/>
          <w:lang w:val="en-US"/>
        </w:rPr>
      </w:pPr>
      <w:r w:rsidRPr="007D70E7">
        <w:rPr>
          <w:rFonts w:eastAsia="Cambria"/>
          <w:lang w:val="en-US"/>
        </w:rPr>
        <w:t xml:space="preserve">Component 8: </w:t>
      </w:r>
    </w:p>
    <w:p w14:paraId="7C364352" w14:textId="2BFD565A" w:rsidR="000D25DA" w:rsidRPr="007D70E7" w:rsidRDefault="000D25DA" w:rsidP="000D25DA">
      <w:pPr>
        <w:pStyle w:val="BodyText"/>
        <w:numPr>
          <w:ilvl w:val="1"/>
          <w:numId w:val="29"/>
        </w:numPr>
        <w:rPr>
          <w:rFonts w:eastAsia="Cambria"/>
          <w:lang w:val="en-US"/>
        </w:rPr>
      </w:pPr>
      <w:r w:rsidRPr="007D70E7">
        <w:rPr>
          <w:lang w:val="en-US"/>
        </w:rPr>
        <w:t>Supported SINR measurements: {</w:t>
      </w:r>
      <w:r w:rsidRPr="007D70E7">
        <w:rPr>
          <w:strike/>
          <w:color w:val="FF0000"/>
          <w:lang w:val="en-US"/>
        </w:rPr>
        <w:t>SSB as CMR with dedicated IMR,</w:t>
      </w:r>
      <w:r w:rsidRPr="007D70E7">
        <w:rPr>
          <w:lang w:val="en-US"/>
        </w:rPr>
        <w:t> </w:t>
      </w:r>
      <w:r w:rsidRPr="007D70E7">
        <w:rPr>
          <w:strike/>
          <w:color w:val="FF2600"/>
          <w:lang w:val="en-US"/>
        </w:rPr>
        <w:t>CSI-RS as CMR with dedicated CSI-IM/NZP IMR configured</w:t>
      </w:r>
      <w:r w:rsidRPr="007D70E7">
        <w:rPr>
          <w:lang w:val="en-US"/>
        </w:rPr>
        <w:t>, </w:t>
      </w:r>
      <w:r w:rsidRPr="007D70E7">
        <w:rPr>
          <w:color w:val="FF2600"/>
          <w:lang w:val="en-US"/>
        </w:rPr>
        <w:t>CMR (CSI-RS) + CSI-IM, CMR (CSI-RS) + NZP-IMR, CMR (SSB) + CSI-IM, CMR (SSB) + NZP-IMR, </w:t>
      </w:r>
      <w:r w:rsidRPr="007D70E7">
        <w:rPr>
          <w:lang w:val="en-US"/>
        </w:rPr>
        <w:t>CSI-RS</w:t>
      </w:r>
      <w:r w:rsidR="006A5A75" w:rsidRPr="007D70E7">
        <w:rPr>
          <w:lang w:val="en-US"/>
        </w:rPr>
        <w:t>(</w:t>
      </w:r>
      <w:r w:rsidRPr="007D70E7">
        <w:rPr>
          <w:lang w:val="en-US"/>
        </w:rPr>
        <w:t>CMR</w:t>
      </w:r>
      <w:r w:rsidR="006A5A75" w:rsidRPr="007D70E7">
        <w:rPr>
          <w:lang w:val="en-US"/>
        </w:rPr>
        <w:t>)</w:t>
      </w:r>
      <w:r w:rsidRPr="007D70E7">
        <w:rPr>
          <w:lang w:val="en-US"/>
        </w:rPr>
        <w:t xml:space="preserve"> without dedicated IMR configured,</w:t>
      </w:r>
      <w:r w:rsidRPr="007D70E7">
        <w:rPr>
          <w:rStyle w:val="apple-converted-space"/>
          <w:lang w:val="en-US"/>
        </w:rPr>
        <w:t> </w:t>
      </w:r>
      <w:r w:rsidRPr="007D70E7">
        <w:rPr>
          <w:strike/>
          <w:color w:val="FF0000"/>
          <w:lang w:val="en-US"/>
        </w:rPr>
        <w:t>[CSI-RS (2Tx) resources for CMR]</w:t>
      </w:r>
      <w:r w:rsidRPr="007D70E7">
        <w:rPr>
          <w:strike/>
          <w:lang w:val="en-US"/>
        </w:rPr>
        <w:t>}.</w:t>
      </w:r>
    </w:p>
    <w:p w14:paraId="6DAB870F" w14:textId="2CC09B33" w:rsidR="000D25DA" w:rsidRPr="007D70E7" w:rsidRDefault="000D25DA" w:rsidP="000D25DA">
      <w:pPr>
        <w:pStyle w:val="BodyText"/>
        <w:numPr>
          <w:ilvl w:val="1"/>
          <w:numId w:val="29"/>
        </w:numPr>
        <w:rPr>
          <w:rFonts w:eastAsia="Cambria"/>
          <w:lang w:val="en-US"/>
        </w:rPr>
      </w:pPr>
      <w:r w:rsidRPr="007D70E7">
        <w:rPr>
          <w:lang w:val="en-US"/>
        </w:rPr>
        <w:t>Add a note: For a UE that supports FG16-1a-1, UE at least needs to support “CMR (CSI-RS) + CSI-IM”.</w:t>
      </w:r>
    </w:p>
    <w:p w14:paraId="740EC2F3" w14:textId="5CDB841F" w:rsidR="000D25DA" w:rsidRPr="007D70E7" w:rsidRDefault="000D25DA" w:rsidP="000D25DA">
      <w:pPr>
        <w:pStyle w:val="BodyText"/>
        <w:numPr>
          <w:ilvl w:val="1"/>
          <w:numId w:val="29"/>
        </w:numPr>
        <w:rPr>
          <w:rFonts w:eastAsia="Cambria"/>
          <w:lang w:val="en-US"/>
        </w:rPr>
      </w:pPr>
      <w:r w:rsidRPr="007D70E7">
        <w:rPr>
          <w:lang w:val="en-US"/>
        </w:rPr>
        <w:t>Comment: a more efficient way to signal the above information is to include</w:t>
      </w:r>
      <w:r w:rsidR="00F53547" w:rsidRPr="007D70E7">
        <w:rPr>
          <w:lang w:val="en-US"/>
        </w:rPr>
        <w:t xml:space="preserve"> “CMR (CSI-RS) + CSI-IM” in the basic feature description, remove the value “CMR (CSI-RS) + CSI-IM” from component 8, rename component 8 “Additional support SINR measurements”, and make component 8 optional. The UE can in this case omit component 8, which reduces the signaling.</w:t>
      </w:r>
    </w:p>
    <w:p w14:paraId="0F3B864B" w14:textId="322389D5" w:rsidR="00F53547" w:rsidRPr="007D70E7" w:rsidRDefault="00F53547" w:rsidP="00F53547">
      <w:pPr>
        <w:pStyle w:val="BodyText"/>
        <w:numPr>
          <w:ilvl w:val="0"/>
          <w:numId w:val="29"/>
        </w:numPr>
        <w:rPr>
          <w:rFonts w:eastAsia="Cambria"/>
          <w:lang w:val="en-US"/>
        </w:rPr>
      </w:pPr>
      <w:r w:rsidRPr="007D70E7">
        <w:rPr>
          <w:lang w:val="en-US"/>
        </w:rPr>
        <w:t>Component 2 and 5:</w:t>
      </w:r>
    </w:p>
    <w:p w14:paraId="186B7910" w14:textId="6C688B74" w:rsidR="00F53547" w:rsidRPr="007D70E7" w:rsidRDefault="00F53547" w:rsidP="00F53547">
      <w:pPr>
        <w:pStyle w:val="BodyText"/>
        <w:numPr>
          <w:ilvl w:val="1"/>
          <w:numId w:val="29"/>
        </w:numPr>
        <w:rPr>
          <w:rFonts w:eastAsia="Cambria"/>
          <w:lang w:val="en-US"/>
        </w:rPr>
      </w:pPr>
      <w:r w:rsidRPr="007D70E7">
        <w:rPr>
          <w:lang w:val="en-US"/>
        </w:rPr>
        <w:t>Remove 0 from the list of candidate values. Since all UEs that support L1-SINR reporting must support CSI-IM, 0 is not a relevant value.</w:t>
      </w:r>
    </w:p>
    <w:p w14:paraId="66D2D572" w14:textId="0F69D9AB" w:rsidR="006A5A75" w:rsidRPr="007D70E7" w:rsidRDefault="006A5A75" w:rsidP="007D70E7">
      <w:pPr>
        <w:pStyle w:val="BodyText"/>
      </w:pPr>
      <w:r w:rsidRPr="007D70E7">
        <w:t>Summing up, we propose</w:t>
      </w:r>
    </w:p>
    <w:p w14:paraId="6AD01E54" w14:textId="4D2D86B7" w:rsidR="006A5A75" w:rsidRDefault="006A5A75" w:rsidP="006A5A75">
      <w:pPr>
        <w:pStyle w:val="Proposal"/>
        <w:rPr>
          <w:lang w:val="en-US"/>
        </w:rPr>
      </w:pPr>
      <w:bookmarkStart w:id="166" w:name="_Toc47739324"/>
      <w:bookmarkStart w:id="167" w:name="_Toc47739569"/>
      <w:bookmarkStart w:id="168" w:name="_Toc47740079"/>
      <w:bookmarkStart w:id="169" w:name="_Toc47740117"/>
      <w:bookmarkStart w:id="170" w:name="_Toc47740978"/>
      <w:bookmarkStart w:id="171" w:name="_Toc47741410"/>
      <w:bookmarkStart w:id="172" w:name="_Toc47744355"/>
      <w:r>
        <w:rPr>
          <w:lang w:val="en-US"/>
        </w:rPr>
        <w:t>The candidate values for component 8 in FG 16-1a-1 are {</w:t>
      </w:r>
      <w:r w:rsidRPr="006A5A75">
        <w:rPr>
          <w:lang w:val="en-US"/>
        </w:rPr>
        <w:t>CMR (CSI-RS) + CSI-IM, CMR (CSI-RS) + NZP-IMR, CMR (SSB) + CSI-IM, CMR (SSB) + NZP-IMR, CSI-RS</w:t>
      </w:r>
      <w:r>
        <w:rPr>
          <w:lang w:val="en-US"/>
        </w:rPr>
        <w:t xml:space="preserve"> (</w:t>
      </w:r>
      <w:r w:rsidRPr="006A5A75">
        <w:rPr>
          <w:lang w:val="en-US"/>
        </w:rPr>
        <w:t>CMR</w:t>
      </w:r>
      <w:r>
        <w:rPr>
          <w:lang w:val="en-US"/>
        </w:rPr>
        <w:t>)</w:t>
      </w:r>
      <w:r w:rsidRPr="006A5A75">
        <w:rPr>
          <w:lang w:val="en-US"/>
        </w:rPr>
        <w:t xml:space="preserve"> without dedicated IMR configured</w:t>
      </w:r>
      <w:r>
        <w:rPr>
          <w:lang w:val="en-US"/>
        </w:rPr>
        <w:t>}</w:t>
      </w:r>
      <w:bookmarkEnd w:id="166"/>
      <w:bookmarkEnd w:id="167"/>
      <w:bookmarkEnd w:id="168"/>
      <w:bookmarkEnd w:id="169"/>
      <w:bookmarkEnd w:id="170"/>
      <w:bookmarkEnd w:id="171"/>
      <w:bookmarkEnd w:id="172"/>
    </w:p>
    <w:p w14:paraId="623DF45F" w14:textId="52748693" w:rsidR="006A5A75" w:rsidRDefault="006A5A75" w:rsidP="006A5A75">
      <w:pPr>
        <w:pStyle w:val="Proposal"/>
        <w:rPr>
          <w:lang w:val="en-US"/>
        </w:rPr>
      </w:pPr>
      <w:bookmarkStart w:id="173" w:name="_Toc47739325"/>
      <w:bookmarkStart w:id="174" w:name="_Toc47739570"/>
      <w:bookmarkStart w:id="175" w:name="_Toc47740080"/>
      <w:bookmarkStart w:id="176" w:name="_Toc47740118"/>
      <w:bookmarkStart w:id="177" w:name="_Toc47740979"/>
      <w:bookmarkStart w:id="178" w:name="_Toc47741411"/>
      <w:bookmarkStart w:id="179" w:name="_Toc47744356"/>
      <w:r>
        <w:rPr>
          <w:lang w:val="en-US"/>
        </w:rPr>
        <w:t xml:space="preserve">Add a note for component 8 in FG 16-1a-1 stating that the UE must support at least </w:t>
      </w:r>
      <w:r w:rsidRPr="006A5A75">
        <w:rPr>
          <w:lang w:val="en-US"/>
        </w:rPr>
        <w:t>CMR (CSI-RS) + CSI-IM</w:t>
      </w:r>
      <w:r>
        <w:rPr>
          <w:lang w:val="en-US"/>
        </w:rPr>
        <w:t>.</w:t>
      </w:r>
      <w:bookmarkEnd w:id="173"/>
      <w:bookmarkEnd w:id="174"/>
      <w:bookmarkEnd w:id="175"/>
      <w:bookmarkEnd w:id="176"/>
      <w:bookmarkEnd w:id="177"/>
      <w:bookmarkEnd w:id="178"/>
      <w:bookmarkEnd w:id="179"/>
    </w:p>
    <w:p w14:paraId="3E4ABC0C" w14:textId="19AB5A75" w:rsidR="006A5A75" w:rsidRDefault="006A5A75" w:rsidP="006A5A75">
      <w:pPr>
        <w:pStyle w:val="Proposal"/>
        <w:rPr>
          <w:lang w:val="en-US"/>
        </w:rPr>
      </w:pPr>
      <w:bookmarkStart w:id="180" w:name="_Toc47739326"/>
      <w:bookmarkStart w:id="181" w:name="_Toc47739571"/>
      <w:bookmarkStart w:id="182" w:name="_Toc47740081"/>
      <w:bookmarkStart w:id="183" w:name="_Toc47740119"/>
      <w:bookmarkStart w:id="184" w:name="_Toc47740980"/>
      <w:bookmarkStart w:id="185" w:name="_Toc47741412"/>
      <w:bookmarkStart w:id="186" w:name="_Toc47744357"/>
      <w:r>
        <w:rPr>
          <w:lang w:val="en-US"/>
        </w:rPr>
        <w:t xml:space="preserve">The candidate values for component 2 in FG 16-1a-1 </w:t>
      </w:r>
      <w:r w:rsidR="00CE18DD">
        <w:rPr>
          <w:lang w:val="en-US"/>
        </w:rPr>
        <w:t xml:space="preserve">are </w:t>
      </w:r>
      <w:r w:rsidR="00CE18DD" w:rsidRPr="00CE18DD">
        <w:rPr>
          <w:lang w:val="en-US"/>
        </w:rPr>
        <w:t>{8, 16, 32, 64}</w:t>
      </w:r>
      <w:r w:rsidR="00CE18DD">
        <w:rPr>
          <w:lang w:val="en-US"/>
        </w:rPr>
        <w:t>.</w:t>
      </w:r>
      <w:bookmarkEnd w:id="180"/>
      <w:bookmarkEnd w:id="181"/>
      <w:bookmarkEnd w:id="182"/>
      <w:bookmarkEnd w:id="183"/>
      <w:bookmarkEnd w:id="184"/>
      <w:bookmarkEnd w:id="185"/>
      <w:bookmarkEnd w:id="186"/>
    </w:p>
    <w:p w14:paraId="08B090A2" w14:textId="2A7FBD7D" w:rsidR="00CE18DD" w:rsidRDefault="00CE18DD" w:rsidP="00CE18DD">
      <w:pPr>
        <w:pStyle w:val="Proposal"/>
        <w:rPr>
          <w:lang w:val="en-US"/>
        </w:rPr>
      </w:pPr>
      <w:bookmarkStart w:id="187" w:name="_Toc47739327"/>
      <w:bookmarkStart w:id="188" w:name="_Toc47739572"/>
      <w:bookmarkStart w:id="189" w:name="_Toc47740082"/>
      <w:bookmarkStart w:id="190" w:name="_Toc47740120"/>
      <w:bookmarkStart w:id="191" w:name="_Toc47740981"/>
      <w:bookmarkStart w:id="192" w:name="_Toc47741413"/>
      <w:bookmarkStart w:id="193" w:name="_Toc47744358"/>
      <w:r>
        <w:rPr>
          <w:lang w:val="en-US"/>
        </w:rPr>
        <w:t xml:space="preserve">The candidate values for component 5 in FG 16-1a-1 are </w:t>
      </w:r>
      <w:r w:rsidRPr="00CE18DD">
        <w:rPr>
          <w:lang w:val="en-US"/>
        </w:rPr>
        <w:t>{8, 16, 32, 64</w:t>
      </w:r>
      <w:r>
        <w:rPr>
          <w:lang w:val="en-US"/>
        </w:rPr>
        <w:t>, 128</w:t>
      </w:r>
      <w:r w:rsidRPr="00CE18DD">
        <w:rPr>
          <w:lang w:val="en-US"/>
        </w:rPr>
        <w:t>}</w:t>
      </w:r>
      <w:r>
        <w:rPr>
          <w:lang w:val="en-US"/>
        </w:rPr>
        <w:t>.</w:t>
      </w:r>
      <w:bookmarkEnd w:id="187"/>
      <w:bookmarkEnd w:id="188"/>
      <w:bookmarkEnd w:id="189"/>
      <w:bookmarkEnd w:id="190"/>
      <w:bookmarkEnd w:id="191"/>
      <w:bookmarkEnd w:id="192"/>
      <w:bookmarkEnd w:id="193"/>
      <w:r>
        <w:rPr>
          <w:lang w:val="en-US"/>
        </w:rPr>
        <w:t xml:space="preserve"> </w:t>
      </w:r>
    </w:p>
    <w:p w14:paraId="49923BCF" w14:textId="5DD8F243" w:rsidR="00913B97" w:rsidRPr="007D70E7" w:rsidRDefault="00F53547" w:rsidP="007D70E7">
      <w:pPr>
        <w:pStyle w:val="BodyText"/>
      </w:pPr>
      <w:r w:rsidRPr="007D70E7">
        <w:lastRenderedPageBreak/>
        <w:t>For component 7, the issue relates to the candidate values. Here we propose to follow the same thinking as we did for FG 2-24 in Rel-15</w:t>
      </w:r>
      <w:r w:rsidR="00913B97" w:rsidRPr="007D70E7">
        <w:t>: although the candidate values include 0, the description in 38.306 states:</w:t>
      </w:r>
    </w:p>
    <w:p w14:paraId="3B9FE57F" w14:textId="67532F0E" w:rsidR="00913B97" w:rsidRDefault="00913B97" w:rsidP="00F53547">
      <w:pPr>
        <w:pStyle w:val="BodyText"/>
        <w:rPr>
          <w:sz w:val="22"/>
          <w:szCs w:val="22"/>
          <w:lang w:val="en-US"/>
        </w:rPr>
      </w:pPr>
      <w:r>
        <w:rPr>
          <w:noProof/>
          <w:sz w:val="22"/>
          <w:szCs w:val="22"/>
          <w:lang w:val="en-US"/>
        </w:rPr>
        <mc:AlternateContent>
          <mc:Choice Requires="wps">
            <w:drawing>
              <wp:inline distT="0" distB="0" distL="0" distR="0" wp14:anchorId="7D411E6C" wp14:editId="35E03C0F">
                <wp:extent cx="6086475" cy="923925"/>
                <wp:effectExtent l="0" t="0" r="28575" b="20320"/>
                <wp:docPr id="1" name="Text Box 1"/>
                <wp:cNvGraphicFramePr/>
                <a:graphic xmlns:a="http://schemas.openxmlformats.org/drawingml/2006/main">
                  <a:graphicData uri="http://schemas.microsoft.com/office/word/2010/wordprocessingShape">
                    <wps:wsp>
                      <wps:cNvSpPr txBox="1"/>
                      <wps:spPr>
                        <a:xfrm>
                          <a:off x="0" y="0"/>
                          <a:ext cx="6086475" cy="923925"/>
                        </a:xfrm>
                        <a:prstGeom prst="rect">
                          <a:avLst/>
                        </a:prstGeom>
                        <a:solidFill>
                          <a:schemeClr val="lt1"/>
                        </a:solidFill>
                        <a:ln w="6350">
                          <a:solidFill>
                            <a:prstClr val="black"/>
                          </a:solidFill>
                        </a:ln>
                      </wps:spPr>
                      <wps:txbx>
                        <w:txbxContent>
                          <w:p w14:paraId="54A55FA5" w14:textId="6A407644" w:rsidR="00B03978" w:rsidRPr="007D70E7" w:rsidRDefault="00B03978" w:rsidP="00913B97">
                            <w:r w:rsidRPr="007D70E7">
                              <w:rPr>
                                <w:rFonts w:ascii="Arial" w:hAnsi="Arial" w:cs="Arial"/>
                                <w:i/>
                              </w:rPr>
                              <w:t>maxNumberAperiodicCSI-RS-Resource</w:t>
                            </w:r>
                            <w:r w:rsidRPr="007D70E7">
                              <w:rPr>
                                <w:rFonts w:ascii="Arial" w:hAnsi="Arial" w:cs="Arial"/>
                              </w:rPr>
                              <w:t xml:space="preserve"> indicates maximum number of configured aperiodic CSI-RS resources across all serving cells (see NOTE). For FR1 and FR2, the UE is mandated to report at least 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D411E6C" id="_x0000_t202" coordsize="21600,21600" o:spt="202" path="m,l,21600r21600,l21600,xe">
                <v:stroke joinstyle="miter"/>
                <v:path gradientshapeok="t" o:connecttype="rect"/>
              </v:shapetype>
              <v:shape id="Text Box 1" o:spid="_x0000_s1026" type="#_x0000_t202" style="width:479.2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" fillcolor="white [3201]" strokeweight=".5pt">
                <v:textbox style="mso-fit-shape-to-text:t">
                  <w:txbxContent>
                    <w:p w14:paraId="54A55FA5" w14:textId="6A407644" w:rsidR="00B03978" w:rsidRPr="007D70E7" w:rsidRDefault="00B03978" w:rsidP="00913B97">
                      <w:r w:rsidRPr="007D70E7">
                        <w:rPr>
                          <w:rFonts w:ascii="Arial" w:hAnsi="Arial" w:cs="Arial"/>
                          <w:i/>
                        </w:rPr>
                        <w:t>maxNumberAperiodicCSI-RS-Resource</w:t>
                      </w:r>
                      <w:r w:rsidRPr="007D70E7">
                        <w:rPr>
                          <w:rFonts w:ascii="Arial" w:hAnsi="Arial" w:cs="Arial"/>
                        </w:rPr>
                        <w:t xml:space="preserve"> indicates maximum number of configured aperiodic CSI-RS resources across all serving cells (see NOTE). For FR1 and FR2, the UE is mandated to report at least n4.</w:t>
                      </w:r>
                    </w:p>
                  </w:txbxContent>
                </v:textbox>
                <w10:anchorlock/>
              </v:shape>
            </w:pict>
          </mc:Fallback>
        </mc:AlternateContent>
      </w:r>
    </w:p>
    <w:p w14:paraId="65D1F4A2" w14:textId="09B4201E" w:rsidR="00913B97" w:rsidRPr="007D70E7" w:rsidRDefault="006A5A75" w:rsidP="00F53547">
      <w:pPr>
        <w:pStyle w:val="BodyText"/>
        <w:rPr>
          <w:lang w:val="en-US"/>
        </w:rPr>
      </w:pPr>
      <w:r w:rsidRPr="007D70E7">
        <w:rPr>
          <w:lang w:val="en-US"/>
        </w:rPr>
        <w:t>Hence, the UE cannot use any value smaller than 4</w:t>
      </w:r>
      <w:r w:rsidR="00E32E6C" w:rsidRPr="007D70E7">
        <w:rPr>
          <w:lang w:val="en-US"/>
        </w:rPr>
        <w:t xml:space="preserve"> for </w:t>
      </w:r>
      <w:proofErr w:type="spellStart"/>
      <w:r w:rsidR="00E32E6C" w:rsidRPr="007D70E7">
        <w:rPr>
          <w:rFonts w:cs="Arial"/>
          <w:i/>
        </w:rPr>
        <w:t>maxNumberAperiodicCSI</w:t>
      </w:r>
      <w:proofErr w:type="spellEnd"/>
      <w:r w:rsidR="00E32E6C" w:rsidRPr="007D70E7">
        <w:rPr>
          <w:rFonts w:cs="Arial"/>
          <w:i/>
        </w:rPr>
        <w:t>-RS-Resource</w:t>
      </w:r>
      <w:r w:rsidRPr="007D70E7">
        <w:rPr>
          <w:lang w:val="en-US"/>
        </w:rPr>
        <w:t>.</w:t>
      </w:r>
    </w:p>
    <w:p w14:paraId="302E26A7" w14:textId="3F33EF09" w:rsidR="006A5A75" w:rsidRPr="007D70E7" w:rsidRDefault="006A5A75" w:rsidP="00F53547">
      <w:pPr>
        <w:pStyle w:val="BodyText"/>
        <w:rPr>
          <w:lang w:val="en-US"/>
        </w:rPr>
      </w:pPr>
      <w:r w:rsidRPr="007D70E7">
        <w:rPr>
          <w:lang w:val="en-US"/>
        </w:rPr>
        <w:t>We propose that 4 is the smallest candidate value also related to L1-SINR reporting:</w:t>
      </w:r>
    </w:p>
    <w:p w14:paraId="4665F15A" w14:textId="09F84ECA" w:rsidR="006A5A75" w:rsidRDefault="006A5A75" w:rsidP="006A5A75">
      <w:pPr>
        <w:pStyle w:val="Proposal"/>
        <w:rPr>
          <w:lang w:val="en-US"/>
        </w:rPr>
      </w:pPr>
      <w:bookmarkStart w:id="194" w:name="_Toc47739328"/>
      <w:bookmarkStart w:id="195" w:name="_Toc47739573"/>
      <w:bookmarkStart w:id="196" w:name="_Toc47740083"/>
      <w:bookmarkStart w:id="197" w:name="_Toc47740121"/>
      <w:bookmarkStart w:id="198" w:name="_Toc47740982"/>
      <w:bookmarkStart w:id="199" w:name="_Toc47741414"/>
      <w:bookmarkStart w:id="200" w:name="_Toc47744359"/>
      <w:r>
        <w:rPr>
          <w:lang w:val="en-US"/>
        </w:rPr>
        <w:t>The candidate value</w:t>
      </w:r>
      <w:r w:rsidR="00CE18DD">
        <w:rPr>
          <w:lang w:val="en-US"/>
        </w:rPr>
        <w:t>s</w:t>
      </w:r>
      <w:r>
        <w:rPr>
          <w:lang w:val="en-US"/>
        </w:rPr>
        <w:t xml:space="preserve"> for component 7 in FG 16-1a-1 </w:t>
      </w:r>
      <w:r w:rsidR="00CE18DD">
        <w:rPr>
          <w:lang w:val="en-US"/>
        </w:rPr>
        <w:t xml:space="preserve">are </w:t>
      </w:r>
      <w:r w:rsidR="00CE18DD" w:rsidRPr="00CE18DD">
        <w:rPr>
          <w:lang w:val="en-US"/>
        </w:rPr>
        <w:t>{</w:t>
      </w:r>
      <w:r w:rsidR="00CE18DD">
        <w:rPr>
          <w:lang w:val="en-US"/>
        </w:rPr>
        <w:t xml:space="preserve">4, </w:t>
      </w:r>
      <w:r w:rsidR="00CE18DD" w:rsidRPr="00CE18DD">
        <w:rPr>
          <w:lang w:val="en-US"/>
        </w:rPr>
        <w:t>8, 16, 32, 64}</w:t>
      </w:r>
      <w:r w:rsidR="00CE18DD">
        <w:rPr>
          <w:lang w:val="en-US"/>
        </w:rPr>
        <w:t>.</w:t>
      </w:r>
      <w:bookmarkEnd w:id="194"/>
      <w:bookmarkEnd w:id="195"/>
      <w:bookmarkEnd w:id="196"/>
      <w:bookmarkEnd w:id="197"/>
      <w:bookmarkEnd w:id="198"/>
      <w:bookmarkEnd w:id="199"/>
      <w:bookmarkEnd w:id="200"/>
    </w:p>
    <w:p w14:paraId="54EBBAD3" w14:textId="4F30C799" w:rsidR="00801310" w:rsidRDefault="00097436" w:rsidP="00801310">
      <w:pPr>
        <w:pStyle w:val="Heading3"/>
        <w:rPr>
          <w:rFonts w:eastAsia="Cambria"/>
          <w:lang w:val="en-US" w:eastAsia="en-US"/>
        </w:rPr>
      </w:pPr>
      <w:bookmarkStart w:id="201" w:name="_Toc47741940"/>
      <w:r>
        <w:rPr>
          <w:rFonts w:eastAsia="Cambria"/>
          <w:lang w:val="en-US" w:eastAsia="en-US"/>
        </w:rPr>
        <w:t>2.8.2</w:t>
      </w:r>
      <w:r>
        <w:rPr>
          <w:rFonts w:eastAsia="Cambria"/>
          <w:lang w:val="en-US" w:eastAsia="en-US"/>
        </w:rPr>
        <w:tab/>
      </w:r>
      <w:r w:rsidR="00801310" w:rsidRPr="00C2670D">
        <w:rPr>
          <w:rFonts w:eastAsia="Cambria"/>
          <w:lang w:val="en-US" w:eastAsia="en-US"/>
        </w:rPr>
        <w:t xml:space="preserve">FG </w:t>
      </w:r>
      <w:r w:rsidR="00801310">
        <w:rPr>
          <w:rFonts w:eastAsia="Cambria"/>
          <w:lang w:val="en-US" w:eastAsia="en-US"/>
        </w:rPr>
        <w:t>16</w:t>
      </w:r>
      <w:r w:rsidR="00801310" w:rsidRPr="00C2670D">
        <w:rPr>
          <w:rFonts w:eastAsia="Cambria"/>
          <w:lang w:val="en-US" w:eastAsia="en-US"/>
        </w:rPr>
        <w:t>-</w:t>
      </w:r>
      <w:r w:rsidR="00801310">
        <w:rPr>
          <w:rFonts w:eastAsia="Cambria"/>
          <w:lang w:val="en-US" w:eastAsia="en-US"/>
        </w:rPr>
        <w:t>1g</w:t>
      </w:r>
      <w:bookmarkEnd w:id="201"/>
    </w:p>
    <w:p w14:paraId="37773878" w14:textId="1FDA5D9E" w:rsidR="00F05C00" w:rsidRPr="007D70E7" w:rsidRDefault="00E32E6C" w:rsidP="007D70E7">
      <w:pPr>
        <w:pStyle w:val="BodyText"/>
        <w:rPr>
          <w:rFonts w:eastAsia="Cambria"/>
        </w:rPr>
      </w:pPr>
      <w:r w:rsidRPr="007D70E7">
        <w:rPr>
          <w:rFonts w:eastAsia="Cambria"/>
        </w:rPr>
        <w:t xml:space="preserve">For </w:t>
      </w:r>
      <w:r w:rsidR="002F27B6" w:rsidRPr="007D70E7">
        <w:rPr>
          <w:rFonts w:eastAsia="Cambria"/>
        </w:rPr>
        <w:t xml:space="preserve">FG 16-1g, there is a discussion on the reporting type, how to capture the inter-band CA/DC cases, and how to handle varying slot lengths in different CCs. The Rel-15 solution </w:t>
      </w:r>
      <w:r w:rsidR="00F05C00" w:rsidRPr="007D70E7">
        <w:rPr>
          <w:rFonts w:eastAsia="Cambria"/>
        </w:rPr>
        <w:t>for the corresponding issues related to L1-RSRP reporting (FG 2-24) are the following:</w:t>
      </w:r>
    </w:p>
    <w:p w14:paraId="57BF2EA7" w14:textId="0FD214AA" w:rsidR="00F05C00" w:rsidRPr="007D70E7" w:rsidRDefault="00F05C00" w:rsidP="00F05C00">
      <w:pPr>
        <w:pStyle w:val="BodyText"/>
        <w:numPr>
          <w:ilvl w:val="0"/>
          <w:numId w:val="29"/>
        </w:numPr>
        <w:rPr>
          <w:rFonts w:eastAsia="Cambria"/>
          <w:lang w:val="en-US"/>
        </w:rPr>
      </w:pPr>
      <w:r w:rsidRPr="007D70E7">
        <w:rPr>
          <w:rFonts w:eastAsia="Cambria"/>
          <w:lang w:val="en-US"/>
        </w:rPr>
        <w:t>The feature is reported per band</w:t>
      </w:r>
    </w:p>
    <w:p w14:paraId="096F7B34" w14:textId="24F8411E" w:rsidR="00F05C00" w:rsidRPr="007D70E7" w:rsidRDefault="00F05C00" w:rsidP="00F05C00">
      <w:pPr>
        <w:pStyle w:val="BodyText"/>
        <w:numPr>
          <w:ilvl w:val="0"/>
          <w:numId w:val="29"/>
        </w:numPr>
        <w:rPr>
          <w:rFonts w:eastAsia="Cambria"/>
          <w:lang w:val="en-US"/>
        </w:rPr>
      </w:pPr>
      <w:r w:rsidRPr="007D70E7">
        <w:rPr>
          <w:rFonts w:eastAsia="Cambria"/>
          <w:lang w:val="en-US"/>
        </w:rPr>
        <w:t>The following note in 38.306: “If the UE sets a value other than n0 in an FR1 band, it shall set that same value in all FR1 bands. If the UE sets a value other than n0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p w14:paraId="518985AC" w14:textId="67AAD053" w:rsidR="00F05C00" w:rsidRPr="007D70E7" w:rsidRDefault="00F05C00" w:rsidP="00F05C00">
      <w:pPr>
        <w:pStyle w:val="BodyText"/>
        <w:numPr>
          <w:ilvl w:val="0"/>
          <w:numId w:val="29"/>
        </w:numPr>
        <w:rPr>
          <w:rFonts w:eastAsia="Cambria"/>
          <w:lang w:val="en-US"/>
        </w:rPr>
      </w:pPr>
      <w:r w:rsidRPr="007D70E7">
        <w:rPr>
          <w:rFonts w:eastAsia="Cambria"/>
          <w:lang w:val="en-US"/>
        </w:rPr>
        <w:t xml:space="preserve">The following conclusion from RAN1#101-e: For UE features </w:t>
      </w:r>
      <w:proofErr w:type="spellStart"/>
      <w:r w:rsidRPr="007D70E7">
        <w:rPr>
          <w:rFonts w:eastAsia="Cambria"/>
          <w:i/>
          <w:iCs/>
          <w:lang w:val="en-US"/>
        </w:rPr>
        <w:t>maxNumberSSB</w:t>
      </w:r>
      <w:proofErr w:type="spellEnd"/>
      <w:r w:rsidRPr="007D70E7">
        <w:rPr>
          <w:rFonts w:eastAsia="Cambria"/>
          <w:i/>
          <w:iCs/>
          <w:lang w:val="en-US"/>
        </w:rPr>
        <w:t>-CSI-RS-</w:t>
      </w:r>
      <w:proofErr w:type="spellStart"/>
      <w:r w:rsidRPr="007D70E7">
        <w:rPr>
          <w:rFonts w:eastAsia="Cambria"/>
          <w:i/>
          <w:iCs/>
          <w:lang w:val="en-US"/>
        </w:rPr>
        <w:t>ResourceOneTx</w:t>
      </w:r>
      <w:proofErr w:type="spellEnd"/>
      <w:r w:rsidRPr="007D70E7">
        <w:rPr>
          <w:rFonts w:eastAsia="Cambria"/>
          <w:lang w:val="en-US"/>
        </w:rPr>
        <w:t xml:space="preserve"> and </w:t>
      </w:r>
      <w:proofErr w:type="spellStart"/>
      <w:r w:rsidRPr="007D70E7">
        <w:rPr>
          <w:rFonts w:eastAsia="Cambria"/>
          <w:i/>
          <w:iCs/>
          <w:lang w:val="en-US"/>
        </w:rPr>
        <w:t>maxNumberCSI</w:t>
      </w:r>
      <w:proofErr w:type="spellEnd"/>
      <w:r w:rsidRPr="007D70E7">
        <w:rPr>
          <w:rFonts w:eastAsia="Cambria"/>
          <w:i/>
          <w:iCs/>
          <w:lang w:val="en-US"/>
        </w:rPr>
        <w:t>-RS-</w:t>
      </w:r>
      <w:proofErr w:type="spellStart"/>
      <w:r w:rsidRPr="007D70E7">
        <w:rPr>
          <w:rFonts w:eastAsia="Cambria"/>
          <w:i/>
          <w:iCs/>
          <w:lang w:val="en-US"/>
        </w:rPr>
        <w:t>ResourceTwoTx</w:t>
      </w:r>
      <w:proofErr w:type="spellEnd"/>
      <w:r w:rsidRPr="007D70E7">
        <w:rPr>
          <w:rFonts w:eastAsia="Cambria"/>
          <w:lang w:val="en-US"/>
        </w:rPr>
        <w:t xml:space="preserve"> in feature group </w:t>
      </w:r>
      <w:proofErr w:type="spellStart"/>
      <w:r w:rsidRPr="007D70E7">
        <w:rPr>
          <w:rFonts w:eastAsia="Cambria"/>
          <w:i/>
          <w:iCs/>
          <w:lang w:val="en-US"/>
        </w:rPr>
        <w:t>beamManagementSSB</w:t>
      </w:r>
      <w:proofErr w:type="spellEnd"/>
      <w:r w:rsidRPr="007D70E7">
        <w:rPr>
          <w:rFonts w:eastAsia="Cambria"/>
          <w:i/>
          <w:iCs/>
          <w:lang w:val="en-US"/>
        </w:rPr>
        <w:t>-CSI-RS</w:t>
      </w:r>
      <w:r w:rsidRPr="007D70E7">
        <w:rPr>
          <w:rFonts w:eastAsia="Cambria"/>
          <w:lang w:val="en-US"/>
        </w:rPr>
        <w:t xml:space="preserve">,  </w:t>
      </w:r>
    </w:p>
    <w:p w14:paraId="23D9EC15" w14:textId="77777777" w:rsidR="00F05C00" w:rsidRPr="007D70E7" w:rsidRDefault="00F05C00" w:rsidP="00F05C00">
      <w:pPr>
        <w:pStyle w:val="BodyText"/>
        <w:numPr>
          <w:ilvl w:val="1"/>
          <w:numId w:val="29"/>
        </w:numPr>
        <w:rPr>
          <w:rFonts w:eastAsia="Cambria"/>
          <w:lang w:val="en-US"/>
        </w:rPr>
      </w:pPr>
      <w:r w:rsidRPr="007D70E7">
        <w:rPr>
          <w:rFonts w:eastAsia="Cambria"/>
          <w:lang w:val="en-US"/>
        </w:rPr>
        <w:t>the total number of resources within a slot and across serving cells in FR1 is determined by x within 1 slot of subcarrier spacing of 15kHz</w:t>
      </w:r>
    </w:p>
    <w:p w14:paraId="7A4297E0" w14:textId="77777777" w:rsidR="00F05C00" w:rsidRPr="007D70E7" w:rsidRDefault="00F05C00" w:rsidP="00F05C00">
      <w:pPr>
        <w:pStyle w:val="BodyText"/>
        <w:numPr>
          <w:ilvl w:val="1"/>
          <w:numId w:val="29"/>
        </w:numPr>
        <w:rPr>
          <w:rFonts w:eastAsia="Cambria"/>
          <w:lang w:val="en-US"/>
        </w:rPr>
      </w:pPr>
      <w:r w:rsidRPr="007D70E7">
        <w:rPr>
          <w:rFonts w:eastAsia="Cambria"/>
          <w:lang w:val="en-US"/>
        </w:rPr>
        <w:t>the total number of resources within a slot and across serving cells in FR2 is determined by y within 1 slot of the smallest subcarrier spacing configured for PDSCH in FR2</w:t>
      </w:r>
    </w:p>
    <w:p w14:paraId="67C959B1" w14:textId="77777777" w:rsidR="00F05C00" w:rsidRPr="007D70E7" w:rsidRDefault="00F05C00" w:rsidP="00F05C00">
      <w:pPr>
        <w:pStyle w:val="BodyText"/>
        <w:numPr>
          <w:ilvl w:val="1"/>
          <w:numId w:val="29"/>
        </w:numPr>
        <w:rPr>
          <w:rFonts w:eastAsia="Cambria"/>
          <w:lang w:val="en-US"/>
        </w:rPr>
      </w:pPr>
      <w:r w:rsidRPr="007D70E7">
        <w:rPr>
          <w:rFonts w:eastAsia="Cambria"/>
          <w:lang w:val="en-US"/>
        </w:rPr>
        <w:t xml:space="preserve">the total number of resources within a slot and across FR1 and FR2 serving cells is determined by max (x, z*y) within 1 slot of subcarrier spacing of 15 kHz,  </w:t>
      </w:r>
    </w:p>
    <w:p w14:paraId="3282DC1B" w14:textId="77777777" w:rsidR="00F05C00" w:rsidRPr="007D70E7" w:rsidRDefault="00F05C00" w:rsidP="00F05C00">
      <w:pPr>
        <w:pStyle w:val="BodyText"/>
        <w:numPr>
          <w:ilvl w:val="2"/>
          <w:numId w:val="29"/>
        </w:numPr>
        <w:rPr>
          <w:rFonts w:eastAsia="Cambria"/>
          <w:lang w:val="en-US"/>
        </w:rPr>
      </w:pPr>
      <w:r w:rsidRPr="007D70E7">
        <w:rPr>
          <w:rFonts w:eastAsia="Cambria"/>
          <w:lang w:val="en-US"/>
        </w:rPr>
        <w:t xml:space="preserve">where x is the reported value in </w:t>
      </w:r>
      <w:proofErr w:type="gramStart"/>
      <w:r w:rsidRPr="007D70E7">
        <w:rPr>
          <w:rFonts w:eastAsia="Cambria"/>
          <w:lang w:val="en-US"/>
        </w:rPr>
        <w:t>FR1</w:t>
      </w:r>
      <w:proofErr w:type="gramEnd"/>
      <w:r w:rsidRPr="007D70E7">
        <w:rPr>
          <w:rFonts w:eastAsia="Cambria"/>
          <w:lang w:val="en-US"/>
        </w:rPr>
        <w:t xml:space="preserve"> and y is the reported value in FR2 and z is the ratio of the smallest subcarrier spacing configured in FR2 and 15kHz. </w:t>
      </w:r>
    </w:p>
    <w:p w14:paraId="3558B2B2" w14:textId="13885FF2" w:rsidR="005C7429" w:rsidRPr="00D77FDF" w:rsidRDefault="00F05C00" w:rsidP="007D70E7">
      <w:pPr>
        <w:pStyle w:val="BodyText"/>
        <w:rPr>
          <w:rFonts w:eastAsia="Cambria"/>
        </w:rPr>
      </w:pPr>
      <w:r w:rsidRPr="00D77FDF">
        <w:rPr>
          <w:rFonts w:eastAsia="Cambria"/>
        </w:rPr>
        <w:t>What is tried to capture here is a mix of pooled and non-pooled resources</w:t>
      </w:r>
      <w:r w:rsidR="005C7429" w:rsidRPr="00D77FDF">
        <w:rPr>
          <w:rFonts w:eastAsia="Cambria"/>
        </w:rPr>
        <w:t xml:space="preserve">: the resources within the respective frequency range are pooled. Resources in FR1 and FR2 are not pooled, but they are not completely independent either, since it’s not possible </w:t>
      </w:r>
      <w:r w:rsidR="00DB3A17" w:rsidRPr="00D77FDF">
        <w:rPr>
          <w:rFonts w:eastAsia="Cambria"/>
        </w:rPr>
        <w:t>to use all FR1 resources and all FR2 resources at the same time (“… The UE supports a total number of resources equal to the maximum of the FR1 and FR2 value…”), which indicates that there are still some resources that are pooled also across FR1 and FR2.</w:t>
      </w:r>
    </w:p>
    <w:p w14:paraId="00B8AA32" w14:textId="5FF177D5" w:rsidR="005C7429" w:rsidRPr="00D77FDF" w:rsidRDefault="00DB3A17" w:rsidP="007D70E7">
      <w:pPr>
        <w:pStyle w:val="BodyText"/>
        <w:rPr>
          <w:rFonts w:eastAsia="Cambria"/>
        </w:rPr>
      </w:pPr>
      <w:r w:rsidRPr="00D77FDF">
        <w:rPr>
          <w:rFonts w:eastAsia="Cambria"/>
        </w:rPr>
        <w:t xml:space="preserve">Capturing limitations as RAN1 conclusions is highly undesirable: </w:t>
      </w:r>
      <w:r w:rsidR="00644524" w:rsidRPr="00D77FDF">
        <w:rPr>
          <w:rFonts w:eastAsia="Cambria"/>
        </w:rPr>
        <w:t xml:space="preserve">system </w:t>
      </w:r>
      <w:r w:rsidRPr="00D77FDF">
        <w:rPr>
          <w:rFonts w:eastAsia="Cambria"/>
        </w:rPr>
        <w:t xml:space="preserve">design is based on specifications, and not </w:t>
      </w:r>
      <w:r w:rsidR="00644524" w:rsidRPr="00D77FDF">
        <w:rPr>
          <w:rFonts w:eastAsia="Cambria"/>
        </w:rPr>
        <w:t xml:space="preserve">on </w:t>
      </w:r>
      <w:r w:rsidRPr="00D77FDF">
        <w:rPr>
          <w:rFonts w:eastAsia="Cambria"/>
        </w:rPr>
        <w:t>other documents.</w:t>
      </w:r>
      <w:r w:rsidR="00644524" w:rsidRPr="00D77FDF">
        <w:rPr>
          <w:rFonts w:eastAsia="Cambria"/>
        </w:rPr>
        <w:t xml:space="preserve"> This should not be repeated for 16-1g, the full specification of FG 16-1g should be in 38.306 and 38.331. </w:t>
      </w:r>
    </w:p>
    <w:p w14:paraId="4D8F13EC" w14:textId="5419FAA3" w:rsidR="00644524" w:rsidRPr="00D77FDF" w:rsidRDefault="00644524" w:rsidP="007D70E7">
      <w:pPr>
        <w:pStyle w:val="BodyText"/>
        <w:rPr>
          <w:rFonts w:eastAsia="Cambria"/>
        </w:rPr>
      </w:pPr>
      <w:r w:rsidRPr="00D77FDF">
        <w:rPr>
          <w:rFonts w:eastAsia="Cambria"/>
        </w:rPr>
        <w:t xml:space="preserve">The first two bullets of the conclusion reflect the per-FR limitations. To handle this, we propose to define a reference slot length per frequency range: for FR1, a reference slot would be 1ms (corresponding to an SCS of 15kHz), and for FR2, a reference slot would be </w:t>
      </w:r>
      <w:r w:rsidR="00336BAA" w:rsidRPr="00D77FDF">
        <w:rPr>
          <w:rFonts w:eastAsia="Cambria"/>
        </w:rPr>
        <w:t>0.25</w:t>
      </w:r>
      <w:r w:rsidRPr="00D77FDF">
        <w:rPr>
          <w:rFonts w:eastAsia="Cambria"/>
        </w:rPr>
        <w:t xml:space="preserve">ms (corresponding to an SCS of </w:t>
      </w:r>
      <w:r w:rsidR="00336BAA" w:rsidRPr="00D77FDF">
        <w:rPr>
          <w:rFonts w:eastAsia="Cambria"/>
        </w:rPr>
        <w:t>60</w:t>
      </w:r>
      <w:r w:rsidRPr="00D77FDF">
        <w:rPr>
          <w:rFonts w:eastAsia="Cambria"/>
        </w:rPr>
        <w:t>kHz)</w:t>
      </w:r>
      <w:r w:rsidR="00336BAA" w:rsidRPr="00D77FDF">
        <w:rPr>
          <w:rFonts w:eastAsia="Cambria"/>
        </w:rPr>
        <w:t xml:space="preserve">. Hence, we propose </w:t>
      </w:r>
    </w:p>
    <w:p w14:paraId="279AF059" w14:textId="77777777" w:rsidR="001664B4" w:rsidRPr="001664B4" w:rsidRDefault="001664B4" w:rsidP="001664B4">
      <w:pPr>
        <w:pStyle w:val="Proposal"/>
        <w:rPr>
          <w:rFonts w:eastAsia="Cambria"/>
          <w:lang w:val="en-US"/>
        </w:rPr>
      </w:pPr>
      <w:bookmarkStart w:id="202" w:name="_Toc47740983"/>
      <w:bookmarkStart w:id="203" w:name="_Toc47741415"/>
      <w:bookmarkStart w:id="204" w:name="_Toc47744360"/>
      <w:bookmarkStart w:id="205" w:name="_Toc47739330"/>
      <w:bookmarkStart w:id="206" w:name="_Toc47739575"/>
      <w:bookmarkStart w:id="207" w:name="_Toc47740085"/>
      <w:bookmarkStart w:id="208" w:name="_Toc47740123"/>
      <w:r w:rsidRPr="001664B4">
        <w:rPr>
          <w:rFonts w:eastAsia="Cambria"/>
          <w:lang w:val="en-US"/>
        </w:rPr>
        <w:t xml:space="preserve">Modify component 1 of 16-1g to “The maximum number of SSB/CSI-RS/CSI-IM resources configured to measure within a </w:t>
      </w:r>
      <w:r w:rsidRPr="001664B4">
        <w:rPr>
          <w:rFonts w:eastAsia="Cambria"/>
          <w:color w:val="FF0000"/>
          <w:u w:val="single"/>
          <w:lang w:val="en-US"/>
        </w:rPr>
        <w:t>reference</w:t>
      </w:r>
      <w:r w:rsidRPr="001664B4">
        <w:rPr>
          <w:rFonts w:eastAsia="Cambria"/>
          <w:lang w:val="en-US"/>
        </w:rPr>
        <w:t xml:space="preserve"> slot across all </w:t>
      </w:r>
      <w:r w:rsidRPr="001664B4">
        <w:rPr>
          <w:rFonts w:eastAsia="Cambria"/>
          <w:color w:val="FF0000"/>
          <w:u w:val="single"/>
          <w:lang w:val="en-US"/>
        </w:rPr>
        <w:t>CCs in the frequency range for the reported band</w:t>
      </w:r>
      <w:r w:rsidRPr="001664B4">
        <w:rPr>
          <w:rFonts w:eastAsia="Cambria"/>
          <w:lang w:val="en-US"/>
        </w:rPr>
        <w:t xml:space="preserve"> for any of L1-RSRP measurement, L1-SINR measurement, pathloss measurement, BFD, RLM and new beam identification”</w:t>
      </w:r>
      <w:bookmarkEnd w:id="202"/>
      <w:bookmarkEnd w:id="203"/>
      <w:bookmarkEnd w:id="204"/>
    </w:p>
    <w:p w14:paraId="0B11C8DB" w14:textId="601DA601" w:rsidR="00336BAA" w:rsidRPr="00D77FDF" w:rsidRDefault="00336BAA" w:rsidP="00336BAA">
      <w:pPr>
        <w:pStyle w:val="Proposal"/>
        <w:rPr>
          <w:rFonts w:eastAsia="Cambria"/>
          <w:lang w:val="en-US"/>
        </w:rPr>
      </w:pPr>
      <w:bookmarkStart w:id="209" w:name="_Toc47740984"/>
      <w:bookmarkStart w:id="210" w:name="_Toc47741416"/>
      <w:bookmarkStart w:id="211" w:name="_Toc47744361"/>
      <w:r w:rsidRPr="00D77FDF">
        <w:rPr>
          <w:rFonts w:eastAsia="Cambria"/>
          <w:lang w:val="en-US"/>
        </w:rPr>
        <w:t>Add a note to 16-1g stating that the reference slot is 1ms for FR1 and 0.25ms for FR2.</w:t>
      </w:r>
      <w:bookmarkEnd w:id="205"/>
      <w:bookmarkEnd w:id="206"/>
      <w:bookmarkEnd w:id="207"/>
      <w:bookmarkEnd w:id="208"/>
      <w:bookmarkEnd w:id="209"/>
      <w:bookmarkEnd w:id="210"/>
      <w:bookmarkEnd w:id="211"/>
    </w:p>
    <w:p w14:paraId="29967408" w14:textId="26378B01" w:rsidR="00DB3A17" w:rsidRPr="00D77FDF" w:rsidRDefault="00336BAA" w:rsidP="00F05C00">
      <w:pPr>
        <w:pStyle w:val="BodyText"/>
        <w:rPr>
          <w:rFonts w:eastAsia="Cambria"/>
          <w:lang w:val="en-US"/>
        </w:rPr>
      </w:pPr>
      <w:r w:rsidRPr="00D77FDF">
        <w:rPr>
          <w:rFonts w:eastAsia="Cambria"/>
          <w:lang w:val="en-US"/>
        </w:rPr>
        <w:lastRenderedPageBreak/>
        <w:t>With these two proposals, the first two bullets of the RAN1 conclusion from RAN1#101-e are captured. What remains is to take care of the FR1-FR2 CA/DC case, i.e., the third bullet of the RAN1 conclusion.</w:t>
      </w:r>
    </w:p>
    <w:p w14:paraId="38FE97C9" w14:textId="6AFC2972" w:rsidR="003C41E0" w:rsidRPr="00D77FDF" w:rsidRDefault="00336BAA" w:rsidP="00F05C00">
      <w:pPr>
        <w:pStyle w:val="BodyText"/>
        <w:rPr>
          <w:rFonts w:eastAsia="Cambria"/>
          <w:lang w:val="en-US"/>
        </w:rPr>
      </w:pPr>
      <w:r w:rsidRPr="00D77FDF">
        <w:rPr>
          <w:rFonts w:eastAsia="Cambria"/>
          <w:lang w:val="en-US"/>
        </w:rPr>
        <w:t xml:space="preserve">To handle the FR1-FR2 CA/DC case, we propose to introduce a per-UE feature with </w:t>
      </w:r>
      <w:r w:rsidR="003C41E0" w:rsidRPr="00D77FDF">
        <w:rPr>
          <w:rFonts w:eastAsia="Cambria"/>
          <w:lang w:val="en-US"/>
        </w:rPr>
        <w:t xml:space="preserve">a corresponding </w:t>
      </w:r>
      <w:r w:rsidRPr="00D77FDF">
        <w:rPr>
          <w:rFonts w:eastAsia="Cambria"/>
          <w:lang w:val="en-US"/>
        </w:rPr>
        <w:t>definition</w:t>
      </w:r>
      <w:r w:rsidR="003C41E0" w:rsidRPr="00D77FDF">
        <w:rPr>
          <w:rFonts w:eastAsia="Cambria"/>
          <w:lang w:val="en-US"/>
        </w:rPr>
        <w:t>. This per-UE feature would describe how many resources the UE can handle in total, across all configured cells during a reference slot. In this case, the reference slot would be 1ms, which is the same as a subframe. Hence, we propose</w:t>
      </w:r>
    </w:p>
    <w:p w14:paraId="12A75B37" w14:textId="4CCEBA9E" w:rsidR="006C3EB9" w:rsidRPr="006C3EB9" w:rsidRDefault="006C3EB9" w:rsidP="006C3EB9">
      <w:pPr>
        <w:pStyle w:val="Proposal"/>
        <w:rPr>
          <w:lang w:eastAsia="sv-SE"/>
        </w:rPr>
      </w:pPr>
      <w:bookmarkStart w:id="212" w:name="_Toc47740985"/>
      <w:bookmarkStart w:id="213" w:name="_Toc47741417"/>
      <w:bookmarkStart w:id="214" w:name="_Toc47744362"/>
      <w:r w:rsidRPr="006C3EB9">
        <w:rPr>
          <w:lang w:eastAsia="sv-SE"/>
        </w:rPr>
        <w:t>Introduce the per-UE FG 16-1g-1: “The maximum number of SSB/CSI-RS/CSI-IM resources configured to measure within a subframe across all CCs for any of L1-RSRP measurement, L1-SINR measurement, pathloss measurement, BFD, RLM and new beam identification”</w:t>
      </w:r>
      <w:bookmarkEnd w:id="212"/>
      <w:bookmarkEnd w:id="213"/>
      <w:bookmarkEnd w:id="214"/>
    </w:p>
    <w:p w14:paraId="5825F329" w14:textId="34197DD1" w:rsidR="00E32E6C" w:rsidRPr="00D77FDF" w:rsidRDefault="003C41E0" w:rsidP="002F27B6">
      <w:pPr>
        <w:pStyle w:val="BodyText"/>
        <w:rPr>
          <w:rFonts w:eastAsia="Cambria"/>
          <w:lang w:val="en-US"/>
        </w:rPr>
      </w:pPr>
      <w:r w:rsidRPr="00D77FDF">
        <w:rPr>
          <w:rFonts w:eastAsia="Cambria"/>
          <w:lang w:val="en-US"/>
        </w:rPr>
        <w:t xml:space="preserve">This proposal would then correspond to the third bullet in the RAN1 conclusion, but instead of a fixed value (max (x, z*y)), the UE would signal the limitation. The proposal would thus increase the freedom on how the UE pools the resources between FR1 and FR2.  </w:t>
      </w:r>
    </w:p>
    <w:p w14:paraId="50FC985C" w14:textId="09F8D842" w:rsidR="003C41E0" w:rsidRPr="00D77FDF" w:rsidRDefault="003C41E0" w:rsidP="002F27B6">
      <w:pPr>
        <w:pStyle w:val="BodyText"/>
        <w:rPr>
          <w:rFonts w:eastAsia="Cambria"/>
          <w:lang w:val="en-US"/>
        </w:rPr>
      </w:pPr>
      <w:r w:rsidRPr="00D77FDF">
        <w:rPr>
          <w:rFonts w:eastAsia="Cambria"/>
          <w:lang w:val="en-US"/>
        </w:rPr>
        <w:t>Similar modifications would be needed for component 2 of 16-1g, but without the complications related to slot length. Hence, we propose</w:t>
      </w:r>
    </w:p>
    <w:p w14:paraId="6FB5B057" w14:textId="77777777" w:rsidR="006C6A19" w:rsidRPr="006C6A19" w:rsidRDefault="006C6A19" w:rsidP="006C6A19">
      <w:pPr>
        <w:pStyle w:val="Proposal"/>
        <w:rPr>
          <w:lang w:eastAsia="sv-SE"/>
        </w:rPr>
      </w:pPr>
      <w:bookmarkStart w:id="215" w:name="_Toc47740986"/>
      <w:bookmarkStart w:id="216" w:name="_Toc47741418"/>
      <w:bookmarkStart w:id="217" w:name="_Toc47744363"/>
      <w:bookmarkStart w:id="218" w:name="_Toc47739333"/>
      <w:bookmarkStart w:id="219" w:name="_Toc47739578"/>
      <w:bookmarkStart w:id="220" w:name="_Toc47740088"/>
      <w:bookmarkStart w:id="221" w:name="_Toc47740126"/>
      <w:r w:rsidRPr="006C6A19">
        <w:rPr>
          <w:lang w:eastAsia="sv-SE"/>
        </w:rPr>
        <w:t xml:space="preserve">Modify component 2 of 16-1g to “The maximum number of SSB/CSI-RS/CSI-IM resources configured across all CCs </w:t>
      </w:r>
      <w:r w:rsidRPr="006C6A19">
        <w:rPr>
          <w:color w:val="FF0000"/>
          <w:u w:val="single"/>
          <w:lang w:eastAsia="sv-SE"/>
        </w:rPr>
        <w:t>in the frequency band for the reported band</w:t>
      </w:r>
      <w:r w:rsidRPr="006C6A19">
        <w:rPr>
          <w:lang w:eastAsia="sv-SE"/>
        </w:rPr>
        <w:t xml:space="preserve"> for any of L1-RSRP measurement, L1-SINR measurement, pathloss measurement, BFD, RLM and new beam identification</w:t>
      </w:r>
      <w:bookmarkEnd w:id="215"/>
      <w:bookmarkEnd w:id="216"/>
      <w:bookmarkEnd w:id="217"/>
    </w:p>
    <w:p w14:paraId="2A8D14D9" w14:textId="0D85A398" w:rsidR="00C12B3D" w:rsidRPr="00D77FDF" w:rsidRDefault="00C12B3D" w:rsidP="002F27B6">
      <w:pPr>
        <w:pStyle w:val="Proposal"/>
        <w:rPr>
          <w:lang w:eastAsia="sv-SE"/>
        </w:rPr>
      </w:pPr>
      <w:bookmarkStart w:id="222" w:name="_Toc47740987"/>
      <w:bookmarkStart w:id="223" w:name="_Toc47741419"/>
      <w:bookmarkStart w:id="224" w:name="_Toc47744364"/>
      <w:r w:rsidRPr="00D77FDF">
        <w:rPr>
          <w:lang w:eastAsia="sv-SE"/>
        </w:rPr>
        <w:t>Introduce a second component for the per-UE FG 16-1g-1</w:t>
      </w:r>
      <w:r w:rsidR="00F36AB2" w:rsidRPr="00D77FDF">
        <w:rPr>
          <w:lang w:eastAsia="sv-SE"/>
        </w:rPr>
        <w:t>: “</w:t>
      </w:r>
      <w:r w:rsidR="00F36AB2" w:rsidRPr="00D77FDF">
        <w:t>The maximum number of</w:t>
      </w:r>
      <w:r w:rsidR="00F36AB2" w:rsidRPr="00D77FDF">
        <w:rPr>
          <w:rStyle w:val="apple-converted-space"/>
          <w:rFonts w:cs="Arial"/>
        </w:rPr>
        <w:t> </w:t>
      </w:r>
      <w:r w:rsidR="00F36AB2" w:rsidRPr="00D77FDF">
        <w:t>SSB/CSI-RS/CSI-IM resources configured across all CCs for any of L1-RSRP measurement, L1-SINR measurement, pathloss measurement, BFD, RLM</w:t>
      </w:r>
      <w:r w:rsidR="00F36AB2" w:rsidRPr="00D77FDF">
        <w:rPr>
          <w:rStyle w:val="apple-converted-space"/>
          <w:rFonts w:cs="Arial"/>
        </w:rPr>
        <w:t> </w:t>
      </w:r>
      <w:r w:rsidR="00F36AB2" w:rsidRPr="00D77FDF">
        <w:t>and new beam identification”</w:t>
      </w:r>
      <w:bookmarkEnd w:id="218"/>
      <w:bookmarkEnd w:id="219"/>
      <w:bookmarkEnd w:id="220"/>
      <w:bookmarkEnd w:id="221"/>
      <w:bookmarkEnd w:id="222"/>
      <w:bookmarkEnd w:id="223"/>
      <w:bookmarkEnd w:id="224"/>
    </w:p>
    <w:p w14:paraId="455004CD" w14:textId="75F8E616" w:rsidR="00360C88" w:rsidRPr="00C2670D" w:rsidRDefault="00097436" w:rsidP="00360C88">
      <w:pPr>
        <w:pStyle w:val="Heading3"/>
        <w:rPr>
          <w:rFonts w:eastAsia="Cambria"/>
          <w:lang w:val="en-US" w:eastAsia="en-US"/>
        </w:rPr>
      </w:pPr>
      <w:bookmarkStart w:id="225" w:name="_Toc47741941"/>
      <w:r>
        <w:rPr>
          <w:rFonts w:eastAsia="Cambria"/>
          <w:lang w:val="en-US" w:eastAsia="en-US"/>
        </w:rPr>
        <w:t>2.8.3</w:t>
      </w:r>
      <w:r>
        <w:rPr>
          <w:rFonts w:eastAsia="Cambria"/>
          <w:lang w:val="en-US" w:eastAsia="en-US"/>
        </w:rPr>
        <w:tab/>
      </w:r>
      <w:r w:rsidR="00360C88" w:rsidRPr="00C2670D">
        <w:rPr>
          <w:rFonts w:eastAsia="Cambria"/>
          <w:lang w:val="en-US" w:eastAsia="en-US"/>
        </w:rPr>
        <w:t xml:space="preserve">FG </w:t>
      </w:r>
      <w:r w:rsidR="00360C88">
        <w:rPr>
          <w:rFonts w:eastAsia="Cambria"/>
          <w:lang w:val="en-US" w:eastAsia="en-US"/>
        </w:rPr>
        <w:t>16</w:t>
      </w:r>
      <w:r w:rsidR="00360C88" w:rsidRPr="00C2670D">
        <w:rPr>
          <w:rFonts w:eastAsia="Cambria"/>
          <w:lang w:val="en-US" w:eastAsia="en-US"/>
        </w:rPr>
        <w:t>-</w:t>
      </w:r>
      <w:r w:rsidR="00360C88">
        <w:rPr>
          <w:rFonts w:eastAsia="Cambria"/>
          <w:lang w:val="en-US" w:eastAsia="en-US"/>
        </w:rPr>
        <w:t>2a</w:t>
      </w:r>
      <w:bookmarkEnd w:id="225"/>
    </w:p>
    <w:p w14:paraId="29D4F4C8" w14:textId="023FB3D7" w:rsidR="00360C88" w:rsidRDefault="000B753B" w:rsidP="003B59B6">
      <w:pPr>
        <w:overflowPunct/>
        <w:autoSpaceDE/>
        <w:autoSpaceDN/>
        <w:adjustRightInd/>
        <w:spacing w:after="160" w:line="259" w:lineRule="auto"/>
        <w:jc w:val="both"/>
        <w:textAlignment w:val="auto"/>
        <w:rPr>
          <w:rFonts w:ascii="Arial" w:eastAsiaTheme="minorHAnsi" w:hAnsi="Arial" w:cs="Arial"/>
          <w:sz w:val="22"/>
          <w:szCs w:val="22"/>
        </w:rPr>
      </w:pPr>
      <w:r>
        <w:rPr>
          <w:rFonts w:ascii="Arial" w:eastAsiaTheme="minorHAnsi" w:hAnsi="Arial" w:cs="Arial"/>
          <w:sz w:val="22"/>
          <w:szCs w:val="22"/>
        </w:rPr>
        <w:t xml:space="preserve">In FG 16-2a, it </w:t>
      </w:r>
      <w:r w:rsidR="006426D6">
        <w:rPr>
          <w:rFonts w:ascii="Arial" w:eastAsiaTheme="minorHAnsi" w:hAnsi="Arial" w:cs="Arial"/>
          <w:sz w:val="22"/>
          <w:szCs w:val="22"/>
        </w:rPr>
        <w:t xml:space="preserve">is preferable to </w:t>
      </w:r>
      <w:r w:rsidR="006426D6" w:rsidRPr="006426D6">
        <w:rPr>
          <w:rFonts w:ascii="Arial" w:eastAsiaTheme="minorHAnsi" w:hAnsi="Arial" w:cs="Arial"/>
          <w:sz w:val="22"/>
          <w:szCs w:val="22"/>
        </w:rPr>
        <w:t xml:space="preserve">align the component description of components 1 and 2 with those in Rel-15 features 3-1 and 3-3.  Hence, we </w:t>
      </w:r>
      <w:r w:rsidR="006426D6">
        <w:rPr>
          <w:rFonts w:ascii="Arial" w:eastAsiaTheme="minorHAnsi" w:hAnsi="Arial" w:cs="Arial"/>
          <w:sz w:val="22"/>
          <w:szCs w:val="22"/>
        </w:rPr>
        <w:t>propose</w:t>
      </w:r>
      <w:r w:rsidR="006426D6" w:rsidRPr="006426D6">
        <w:rPr>
          <w:rFonts w:ascii="Arial" w:eastAsiaTheme="minorHAnsi" w:hAnsi="Arial" w:cs="Arial"/>
          <w:sz w:val="22"/>
          <w:szCs w:val="22"/>
        </w:rPr>
        <w:t xml:space="preserve"> changing “per PDCCH-Config’ in components 1 and 2 to ‘per BWP in addition to CORESET0’.  </w:t>
      </w:r>
      <w:r w:rsidR="00E75558">
        <w:rPr>
          <w:rFonts w:ascii="Arial" w:eastAsiaTheme="minorHAnsi" w:hAnsi="Arial" w:cs="Arial"/>
          <w:sz w:val="22"/>
          <w:szCs w:val="22"/>
        </w:rPr>
        <w:t>With this change we can support</w:t>
      </w:r>
      <w:r w:rsidR="006426D6" w:rsidRPr="006426D6">
        <w:rPr>
          <w:rFonts w:ascii="Arial" w:eastAsiaTheme="minorHAnsi" w:hAnsi="Arial" w:cs="Arial"/>
          <w:sz w:val="22"/>
          <w:szCs w:val="22"/>
        </w:rPr>
        <w:t xml:space="preserve"> keep</w:t>
      </w:r>
      <w:r w:rsidR="00E75558">
        <w:rPr>
          <w:rFonts w:ascii="Arial" w:eastAsiaTheme="minorHAnsi" w:hAnsi="Arial" w:cs="Arial"/>
          <w:sz w:val="22"/>
          <w:szCs w:val="22"/>
        </w:rPr>
        <w:t>ing</w:t>
      </w:r>
      <w:r w:rsidR="006426D6" w:rsidRPr="006426D6">
        <w:rPr>
          <w:rFonts w:ascii="Arial" w:eastAsiaTheme="minorHAnsi" w:hAnsi="Arial" w:cs="Arial"/>
          <w:sz w:val="22"/>
          <w:szCs w:val="22"/>
        </w:rPr>
        <w:t xml:space="preserve"> the component value of 2 for component 1.</w:t>
      </w:r>
    </w:p>
    <w:p w14:paraId="7CCBF7F2" w14:textId="72FE9E99" w:rsidR="0060035A" w:rsidRPr="00C2670D" w:rsidRDefault="0060035A" w:rsidP="0060035A">
      <w:pPr>
        <w:numPr>
          <w:ilvl w:val="0"/>
          <w:numId w:val="3"/>
        </w:numPr>
        <w:tabs>
          <w:tab w:val="left" w:pos="1584"/>
          <w:tab w:val="left" w:pos="1701"/>
        </w:tabs>
        <w:overflowPunct/>
        <w:autoSpaceDE/>
        <w:autoSpaceDN/>
        <w:adjustRightInd/>
        <w:spacing w:after="120" w:line="259" w:lineRule="auto"/>
        <w:ind w:left="1584" w:hanging="1584"/>
        <w:jc w:val="both"/>
        <w:textAlignment w:val="auto"/>
        <w:rPr>
          <w:rFonts w:ascii="Arial" w:eastAsiaTheme="minorHAnsi" w:hAnsi="Arial" w:cstheme="minorBidi"/>
          <w:b/>
          <w:bCs/>
          <w:sz w:val="22"/>
          <w:szCs w:val="22"/>
          <w:lang w:val="en-US" w:eastAsia="zh-CN"/>
        </w:rPr>
      </w:pPr>
      <w:r w:rsidRPr="00C2670D">
        <w:rPr>
          <w:rFonts w:ascii="Arial" w:eastAsiaTheme="minorHAnsi" w:hAnsi="Arial" w:cstheme="minorBidi"/>
          <w:b/>
          <w:bCs/>
          <w:sz w:val="22"/>
          <w:szCs w:val="22"/>
          <w:lang w:val="en-US" w:eastAsia="zh-CN"/>
        </w:rPr>
        <w:t>For FG 1</w:t>
      </w:r>
      <w:r w:rsidR="00F329A5">
        <w:rPr>
          <w:rFonts w:ascii="Arial" w:eastAsiaTheme="minorHAnsi" w:hAnsi="Arial" w:cstheme="minorBidi"/>
          <w:b/>
          <w:bCs/>
          <w:sz w:val="22"/>
          <w:szCs w:val="22"/>
          <w:lang w:val="en-US" w:eastAsia="zh-CN"/>
        </w:rPr>
        <w:t>6</w:t>
      </w:r>
      <w:r w:rsidRPr="00C2670D">
        <w:rPr>
          <w:rFonts w:ascii="Arial" w:eastAsiaTheme="minorHAnsi" w:hAnsi="Arial" w:cstheme="minorBidi"/>
          <w:b/>
          <w:bCs/>
          <w:sz w:val="22"/>
          <w:szCs w:val="22"/>
          <w:lang w:val="en-US" w:eastAsia="zh-CN"/>
        </w:rPr>
        <w:t>-</w:t>
      </w:r>
      <w:r w:rsidR="00F329A5">
        <w:rPr>
          <w:rFonts w:ascii="Arial" w:eastAsiaTheme="minorHAnsi" w:hAnsi="Arial" w:cstheme="minorBidi"/>
          <w:b/>
          <w:bCs/>
          <w:sz w:val="22"/>
          <w:szCs w:val="22"/>
          <w:lang w:val="en-US" w:eastAsia="zh-CN"/>
        </w:rPr>
        <w:t>2a</w:t>
      </w:r>
      <w:r w:rsidRPr="00C2670D">
        <w:rPr>
          <w:rFonts w:ascii="Arial" w:eastAsiaTheme="minorHAnsi" w:hAnsi="Arial" w:cstheme="minorBidi"/>
          <w:b/>
          <w:bCs/>
          <w:sz w:val="22"/>
          <w:szCs w:val="22"/>
          <w:lang w:val="en-US" w:eastAsia="zh-CN"/>
        </w:rPr>
        <w:t>, re</w:t>
      </w:r>
      <w:r w:rsidR="00F329A5">
        <w:rPr>
          <w:rFonts w:ascii="Arial" w:eastAsiaTheme="minorHAnsi" w:hAnsi="Arial" w:cstheme="minorBidi"/>
          <w:b/>
          <w:bCs/>
          <w:sz w:val="22"/>
          <w:szCs w:val="22"/>
          <w:lang w:val="en-US" w:eastAsia="zh-CN"/>
        </w:rPr>
        <w:t>place ‘</w:t>
      </w:r>
      <w:r w:rsidR="00F329A5" w:rsidRPr="00F329A5">
        <w:rPr>
          <w:rFonts w:ascii="Arial" w:eastAsiaTheme="minorHAnsi" w:hAnsi="Arial" w:cstheme="minorBidi"/>
          <w:b/>
          <w:bCs/>
          <w:sz w:val="22"/>
          <w:szCs w:val="22"/>
          <w:lang w:val="en-US" w:eastAsia="zh-CN"/>
        </w:rPr>
        <w:t xml:space="preserve">per PDCCH-Config’ in </w:t>
      </w:r>
      <w:r w:rsidR="006437B6">
        <w:rPr>
          <w:rFonts w:ascii="Arial" w:eastAsiaTheme="minorHAnsi" w:hAnsi="Arial" w:cstheme="minorBidi"/>
          <w:b/>
          <w:bCs/>
          <w:sz w:val="22"/>
          <w:szCs w:val="22"/>
          <w:lang w:val="en-US" w:eastAsia="zh-CN"/>
        </w:rPr>
        <w:t xml:space="preserve">the description of </w:t>
      </w:r>
      <w:r w:rsidR="00F329A5" w:rsidRPr="00F329A5">
        <w:rPr>
          <w:rFonts w:ascii="Arial" w:eastAsiaTheme="minorHAnsi" w:hAnsi="Arial" w:cstheme="minorBidi"/>
          <w:b/>
          <w:bCs/>
          <w:sz w:val="22"/>
          <w:szCs w:val="22"/>
          <w:lang w:val="en-US" w:eastAsia="zh-CN"/>
        </w:rPr>
        <w:t xml:space="preserve">components 1 and 2 </w:t>
      </w:r>
      <w:r w:rsidR="006437B6">
        <w:rPr>
          <w:rFonts w:ascii="Arial" w:eastAsiaTheme="minorHAnsi" w:hAnsi="Arial" w:cstheme="minorBidi"/>
          <w:b/>
          <w:bCs/>
          <w:sz w:val="22"/>
          <w:szCs w:val="22"/>
          <w:lang w:val="en-US" w:eastAsia="zh-CN"/>
        </w:rPr>
        <w:t>with</w:t>
      </w:r>
      <w:r w:rsidR="00F329A5" w:rsidRPr="00F329A5">
        <w:rPr>
          <w:rFonts w:ascii="Arial" w:eastAsiaTheme="minorHAnsi" w:hAnsi="Arial" w:cstheme="minorBidi"/>
          <w:b/>
          <w:bCs/>
          <w:sz w:val="22"/>
          <w:szCs w:val="22"/>
          <w:lang w:val="en-US" w:eastAsia="zh-CN"/>
        </w:rPr>
        <w:t xml:space="preserve"> ‘per BWP in addition to CORESET0</w:t>
      </w:r>
      <w:r w:rsidR="008028F3">
        <w:rPr>
          <w:rFonts w:ascii="Arial" w:eastAsiaTheme="minorHAnsi" w:hAnsi="Arial" w:cstheme="minorBidi"/>
          <w:b/>
          <w:bCs/>
          <w:sz w:val="22"/>
          <w:szCs w:val="22"/>
          <w:lang w:val="en-US" w:eastAsia="zh-CN"/>
        </w:rPr>
        <w:t>’ and su</w:t>
      </w:r>
      <w:r w:rsidR="006437B6">
        <w:rPr>
          <w:rFonts w:ascii="Arial" w:eastAsiaTheme="minorHAnsi" w:hAnsi="Arial" w:cstheme="minorBidi"/>
          <w:b/>
          <w:bCs/>
          <w:sz w:val="22"/>
          <w:szCs w:val="22"/>
          <w:lang w:val="en-US" w:eastAsia="zh-CN"/>
        </w:rPr>
        <w:t xml:space="preserve">pport the </w:t>
      </w:r>
      <w:r w:rsidR="008028F3">
        <w:rPr>
          <w:rFonts w:ascii="Arial" w:eastAsiaTheme="minorHAnsi" w:hAnsi="Arial" w:cstheme="minorBidi"/>
          <w:b/>
          <w:bCs/>
          <w:sz w:val="22"/>
          <w:szCs w:val="22"/>
          <w:lang w:val="en-US" w:eastAsia="zh-CN"/>
        </w:rPr>
        <w:t>component value of 2 for component 1.</w:t>
      </w:r>
    </w:p>
    <w:p w14:paraId="60E2EDDC" w14:textId="1E630527" w:rsidR="0060035A" w:rsidRDefault="0060035A" w:rsidP="003B59B6">
      <w:pPr>
        <w:overflowPunct/>
        <w:autoSpaceDE/>
        <w:autoSpaceDN/>
        <w:adjustRightInd/>
        <w:spacing w:after="160" w:line="259" w:lineRule="auto"/>
        <w:jc w:val="both"/>
        <w:textAlignment w:val="auto"/>
        <w:rPr>
          <w:rFonts w:ascii="Arial" w:eastAsiaTheme="minorHAnsi" w:hAnsi="Arial" w:cs="Arial"/>
          <w:sz w:val="22"/>
          <w:szCs w:val="22"/>
          <w:lang w:val="en-US"/>
        </w:rPr>
      </w:pPr>
    </w:p>
    <w:p w14:paraId="57C97465" w14:textId="283F4FA6" w:rsidR="00C151CA" w:rsidRPr="00C151CA" w:rsidRDefault="00D223C0" w:rsidP="00C151CA">
      <w:pPr>
        <w:pStyle w:val="Heading3"/>
        <w:rPr>
          <w:rFonts w:eastAsia="Cambria"/>
          <w:lang w:val="en-US" w:eastAsia="en-US"/>
        </w:rPr>
      </w:pPr>
      <w:bookmarkStart w:id="226" w:name="_Toc47741942"/>
      <w:r>
        <w:rPr>
          <w:rFonts w:eastAsia="Cambria"/>
          <w:lang w:val="en-US" w:eastAsia="en-US"/>
        </w:rPr>
        <w:t>2.8.4</w:t>
      </w:r>
      <w:r>
        <w:rPr>
          <w:rFonts w:eastAsia="Cambria"/>
          <w:lang w:val="en-US" w:eastAsia="en-US"/>
        </w:rPr>
        <w:tab/>
      </w:r>
      <w:r w:rsidR="00DD3D33">
        <w:rPr>
          <w:rFonts w:eastAsia="Cambria"/>
          <w:lang w:val="en-US" w:eastAsia="en-US"/>
        </w:rPr>
        <w:t xml:space="preserve">FG </w:t>
      </w:r>
      <w:r w:rsidR="00C151CA" w:rsidRPr="00C151CA">
        <w:rPr>
          <w:rFonts w:eastAsia="Cambria"/>
          <w:lang w:val="en-US" w:eastAsia="en-US"/>
        </w:rPr>
        <w:t>16-2c</w:t>
      </w:r>
      <w:bookmarkEnd w:id="226"/>
    </w:p>
    <w:p w14:paraId="0696BF1B" w14:textId="745A94F6" w:rsidR="00C151CA" w:rsidRDefault="00C151CA" w:rsidP="003B59B6">
      <w:pPr>
        <w:overflowPunct/>
        <w:autoSpaceDE/>
        <w:autoSpaceDN/>
        <w:adjustRightInd/>
        <w:spacing w:after="160" w:line="259" w:lineRule="auto"/>
        <w:jc w:val="both"/>
        <w:textAlignment w:val="auto"/>
        <w:rPr>
          <w:rFonts w:ascii="Arial" w:eastAsiaTheme="minorHAnsi" w:hAnsi="Arial" w:cs="Arial"/>
          <w:sz w:val="22"/>
          <w:szCs w:val="22"/>
          <w:lang w:val="en-US"/>
        </w:rPr>
      </w:pPr>
      <w:r>
        <w:rPr>
          <w:rFonts w:ascii="Arial" w:eastAsiaTheme="minorHAnsi" w:hAnsi="Arial" w:cs="Arial"/>
          <w:sz w:val="22"/>
          <w:szCs w:val="22"/>
          <w:lang w:val="en-US"/>
        </w:rPr>
        <w:t xml:space="preserve">In FG 16-2c, </w:t>
      </w:r>
      <w:r w:rsidR="00535CAC">
        <w:rPr>
          <w:rFonts w:ascii="Arial" w:eastAsiaTheme="minorHAnsi" w:hAnsi="Arial" w:cs="Arial"/>
          <w:sz w:val="22"/>
          <w:szCs w:val="22"/>
          <w:lang w:val="en-US"/>
        </w:rPr>
        <w:t xml:space="preserve">the part with </w:t>
      </w:r>
      <w:r w:rsidR="00CB0412">
        <w:rPr>
          <w:rFonts w:ascii="Arial" w:eastAsiaTheme="minorHAnsi" w:hAnsi="Arial" w:cs="Arial"/>
          <w:sz w:val="22"/>
          <w:szCs w:val="22"/>
          <w:lang w:val="en-US"/>
        </w:rPr>
        <w:t>‘</w:t>
      </w:r>
      <w:r w:rsidR="00535CAC" w:rsidRPr="00535CAC">
        <w:rPr>
          <w:rFonts w:ascii="Arial" w:eastAsiaTheme="minorHAnsi" w:hAnsi="Arial" w:cs="Arial"/>
          <w:sz w:val="22"/>
          <w:szCs w:val="22"/>
          <w:lang w:val="en-US"/>
        </w:rPr>
        <w:t>[based on multiple spatial domain receiver filters]</w:t>
      </w:r>
      <w:r w:rsidR="00535CAC">
        <w:rPr>
          <w:rFonts w:ascii="Arial" w:eastAsiaTheme="minorHAnsi" w:hAnsi="Arial" w:cs="Arial"/>
          <w:sz w:val="22"/>
          <w:szCs w:val="22"/>
          <w:lang w:val="en-US"/>
        </w:rPr>
        <w:t>’ can be removed</w:t>
      </w:r>
      <w:r w:rsidR="00535CAC" w:rsidRPr="00535CAC">
        <w:rPr>
          <w:rFonts w:ascii="Arial" w:eastAsiaTheme="minorHAnsi" w:hAnsi="Arial" w:cs="Arial"/>
          <w:sz w:val="22"/>
          <w:szCs w:val="22"/>
          <w:lang w:val="en-US"/>
        </w:rPr>
        <w:t>.</w:t>
      </w:r>
      <w:r w:rsidR="00535CAC">
        <w:rPr>
          <w:rFonts w:ascii="Arial" w:eastAsiaTheme="minorHAnsi" w:hAnsi="Arial" w:cs="Arial"/>
          <w:sz w:val="22"/>
          <w:szCs w:val="22"/>
          <w:lang w:val="en-US"/>
        </w:rPr>
        <w:t xml:space="preserve">  </w:t>
      </w:r>
      <w:r w:rsidR="00F16E52">
        <w:rPr>
          <w:rFonts w:ascii="Arial" w:eastAsiaTheme="minorHAnsi" w:hAnsi="Arial" w:cs="Arial"/>
          <w:sz w:val="22"/>
          <w:szCs w:val="22"/>
          <w:lang w:val="en-US"/>
        </w:rPr>
        <w:t>In addition, we support simultaneous reception of PDCCHs, hence we prefer to remove the brackets around PDCCHs.</w:t>
      </w:r>
    </w:p>
    <w:p w14:paraId="229F16AF" w14:textId="10B1D968" w:rsidR="00F16E52" w:rsidRPr="00C2670D" w:rsidRDefault="00F16E52" w:rsidP="00926EBF">
      <w:pPr>
        <w:pStyle w:val="Proposal"/>
        <w:rPr>
          <w:rFonts w:eastAsiaTheme="minorHAnsi" w:cstheme="minorBidi"/>
          <w:b w:val="0"/>
          <w:sz w:val="22"/>
          <w:szCs w:val="22"/>
          <w:lang w:val="en-US"/>
        </w:rPr>
      </w:pPr>
      <w:bookmarkStart w:id="227" w:name="_Toc47739334"/>
      <w:bookmarkStart w:id="228" w:name="_Toc47739579"/>
      <w:bookmarkStart w:id="229" w:name="_Toc47740089"/>
      <w:bookmarkStart w:id="230" w:name="_Toc47740127"/>
      <w:bookmarkStart w:id="231" w:name="_Toc47740988"/>
      <w:bookmarkStart w:id="232" w:name="_Toc47741420"/>
      <w:bookmarkStart w:id="233" w:name="_Toc47744365"/>
      <w:r w:rsidRPr="00C2670D">
        <w:rPr>
          <w:rFonts w:eastAsiaTheme="minorHAnsi"/>
          <w:lang w:val="en-US"/>
        </w:rPr>
        <w:t>For FG 1</w:t>
      </w:r>
      <w:r>
        <w:rPr>
          <w:rFonts w:eastAsiaTheme="minorHAnsi" w:cstheme="minorBidi"/>
          <w:b w:val="0"/>
          <w:sz w:val="22"/>
          <w:szCs w:val="22"/>
          <w:lang w:val="en-US"/>
        </w:rPr>
        <w:t>6</w:t>
      </w:r>
      <w:r w:rsidRPr="00C2670D">
        <w:rPr>
          <w:rFonts w:eastAsiaTheme="minorHAnsi" w:cstheme="minorBidi"/>
          <w:b w:val="0"/>
          <w:sz w:val="22"/>
          <w:szCs w:val="22"/>
          <w:lang w:val="en-US"/>
        </w:rPr>
        <w:t>-</w:t>
      </w:r>
      <w:r>
        <w:rPr>
          <w:rFonts w:eastAsiaTheme="minorHAnsi" w:cstheme="minorBidi"/>
          <w:b w:val="0"/>
          <w:sz w:val="22"/>
          <w:szCs w:val="22"/>
          <w:lang w:val="en-US"/>
        </w:rPr>
        <w:t>2c</w:t>
      </w:r>
      <w:r w:rsidRPr="00C2670D">
        <w:rPr>
          <w:rFonts w:eastAsiaTheme="minorHAnsi" w:cstheme="minorBidi"/>
          <w:b w:val="0"/>
          <w:sz w:val="22"/>
          <w:szCs w:val="22"/>
          <w:lang w:val="en-US"/>
        </w:rPr>
        <w:t>, re</w:t>
      </w:r>
      <w:r>
        <w:rPr>
          <w:rFonts w:eastAsiaTheme="minorHAnsi" w:cstheme="minorBidi"/>
          <w:b w:val="0"/>
          <w:sz w:val="22"/>
          <w:szCs w:val="22"/>
          <w:lang w:val="en-US"/>
        </w:rPr>
        <w:t>move</w:t>
      </w:r>
      <w:r w:rsidR="00C2156A">
        <w:rPr>
          <w:rFonts w:eastAsiaTheme="minorHAnsi" w:cstheme="minorBidi"/>
          <w:b w:val="0"/>
          <w:sz w:val="22"/>
          <w:szCs w:val="22"/>
          <w:lang w:val="en-US"/>
        </w:rPr>
        <w:t xml:space="preserve"> </w:t>
      </w:r>
      <w:r w:rsidRPr="00F16E52">
        <w:rPr>
          <w:rFonts w:eastAsiaTheme="minorHAnsi" w:cstheme="minorBidi"/>
          <w:b w:val="0"/>
          <w:sz w:val="22"/>
          <w:szCs w:val="22"/>
          <w:lang w:val="en-US"/>
        </w:rPr>
        <w:t>‘[based on multiple spatial domain receiver filters]’</w:t>
      </w:r>
      <w:r>
        <w:rPr>
          <w:rFonts w:eastAsiaTheme="minorHAnsi" w:cstheme="minorBidi"/>
          <w:b w:val="0"/>
          <w:sz w:val="22"/>
          <w:szCs w:val="22"/>
          <w:lang w:val="en-US"/>
        </w:rPr>
        <w:t xml:space="preserve">, and </w:t>
      </w:r>
      <w:r w:rsidR="00381BDD">
        <w:rPr>
          <w:rFonts w:eastAsiaTheme="minorHAnsi" w:cstheme="minorBidi"/>
          <w:b w:val="0"/>
          <w:sz w:val="22"/>
          <w:szCs w:val="22"/>
          <w:lang w:val="en-US"/>
        </w:rPr>
        <w:t>remove the brackets around PDCCHs</w:t>
      </w:r>
      <w:r>
        <w:rPr>
          <w:rFonts w:eastAsiaTheme="minorHAnsi" w:cstheme="minorBidi"/>
          <w:b w:val="0"/>
          <w:sz w:val="22"/>
          <w:szCs w:val="22"/>
          <w:lang w:val="en-US"/>
        </w:rPr>
        <w:t>.</w:t>
      </w:r>
      <w:bookmarkEnd w:id="227"/>
      <w:bookmarkEnd w:id="228"/>
      <w:bookmarkEnd w:id="229"/>
      <w:bookmarkEnd w:id="230"/>
      <w:bookmarkEnd w:id="231"/>
      <w:bookmarkEnd w:id="232"/>
      <w:bookmarkEnd w:id="233"/>
    </w:p>
    <w:p w14:paraId="52118685" w14:textId="05627E8D" w:rsidR="00F16E52" w:rsidRDefault="00F16E52" w:rsidP="003B59B6">
      <w:pPr>
        <w:overflowPunct/>
        <w:autoSpaceDE/>
        <w:autoSpaceDN/>
        <w:adjustRightInd/>
        <w:spacing w:after="160" w:line="259" w:lineRule="auto"/>
        <w:jc w:val="both"/>
        <w:textAlignment w:val="auto"/>
        <w:rPr>
          <w:rFonts w:ascii="Arial" w:eastAsiaTheme="minorHAnsi" w:hAnsi="Arial" w:cs="Arial"/>
          <w:sz w:val="22"/>
          <w:szCs w:val="22"/>
          <w:lang w:val="en-US"/>
        </w:rPr>
      </w:pPr>
    </w:p>
    <w:p w14:paraId="1FFCAE99" w14:textId="6F3B759F" w:rsidR="002A3237" w:rsidRPr="00C151CA" w:rsidRDefault="00D223C0" w:rsidP="002A3237">
      <w:pPr>
        <w:pStyle w:val="Heading3"/>
        <w:rPr>
          <w:rFonts w:eastAsia="Cambria"/>
          <w:lang w:val="en-US" w:eastAsia="en-US"/>
        </w:rPr>
      </w:pPr>
      <w:bookmarkStart w:id="234" w:name="_Toc47741943"/>
      <w:r>
        <w:rPr>
          <w:rFonts w:eastAsia="Cambria"/>
          <w:lang w:val="en-US" w:eastAsia="en-US"/>
        </w:rPr>
        <w:t>2.8.5</w:t>
      </w:r>
      <w:r>
        <w:rPr>
          <w:rFonts w:eastAsia="Cambria"/>
          <w:lang w:val="en-US" w:eastAsia="en-US"/>
        </w:rPr>
        <w:tab/>
      </w:r>
      <w:r w:rsidR="00DD3D33">
        <w:rPr>
          <w:rFonts w:eastAsia="Cambria"/>
          <w:lang w:val="en-US" w:eastAsia="en-US"/>
        </w:rPr>
        <w:t xml:space="preserve">FG </w:t>
      </w:r>
      <w:r w:rsidR="002A3237" w:rsidRPr="00C151CA">
        <w:rPr>
          <w:rFonts w:eastAsia="Cambria"/>
          <w:lang w:val="en-US" w:eastAsia="en-US"/>
        </w:rPr>
        <w:t>16-2</w:t>
      </w:r>
      <w:r w:rsidR="002A3237">
        <w:rPr>
          <w:rFonts w:eastAsia="Cambria"/>
          <w:lang w:val="en-US" w:eastAsia="en-US"/>
        </w:rPr>
        <w:t>b-5</w:t>
      </w:r>
      <w:bookmarkEnd w:id="234"/>
    </w:p>
    <w:p w14:paraId="3BC2F09C" w14:textId="2336480C" w:rsidR="002A3237" w:rsidRDefault="002A3237" w:rsidP="002A3237">
      <w:pPr>
        <w:overflowPunct/>
        <w:autoSpaceDE/>
        <w:autoSpaceDN/>
        <w:adjustRightInd/>
        <w:spacing w:after="160" w:line="259" w:lineRule="auto"/>
        <w:jc w:val="both"/>
        <w:textAlignment w:val="auto"/>
        <w:rPr>
          <w:rFonts w:ascii="Arial" w:eastAsiaTheme="minorHAnsi" w:hAnsi="Arial" w:cs="Arial"/>
          <w:sz w:val="22"/>
          <w:szCs w:val="22"/>
          <w:lang w:val="en-US"/>
        </w:rPr>
      </w:pPr>
      <w:r>
        <w:rPr>
          <w:rFonts w:ascii="Arial" w:eastAsiaTheme="minorHAnsi" w:hAnsi="Arial" w:cs="Arial"/>
          <w:sz w:val="22"/>
          <w:szCs w:val="22"/>
          <w:lang w:val="en-US"/>
        </w:rPr>
        <w:t xml:space="preserve">In FG 16-2b-5, component 4 can be retained and add component values of </w:t>
      </w:r>
      <w:r w:rsidR="00956336">
        <w:rPr>
          <w:rFonts w:ascii="Arial" w:eastAsiaTheme="minorHAnsi" w:hAnsi="Arial" w:cs="Arial"/>
          <w:sz w:val="22"/>
          <w:szCs w:val="22"/>
          <w:lang w:val="en-US"/>
        </w:rPr>
        <w:t>{1, 2} for component 4</w:t>
      </w:r>
      <w:r>
        <w:rPr>
          <w:rFonts w:ascii="Arial" w:eastAsiaTheme="minorHAnsi" w:hAnsi="Arial" w:cs="Arial"/>
          <w:sz w:val="22"/>
          <w:szCs w:val="22"/>
          <w:lang w:val="en-US"/>
        </w:rPr>
        <w:t>.</w:t>
      </w:r>
    </w:p>
    <w:p w14:paraId="40956005" w14:textId="2D1C8C13" w:rsidR="002A3237" w:rsidRPr="00C2670D" w:rsidRDefault="002A3237" w:rsidP="00926EBF">
      <w:pPr>
        <w:pStyle w:val="Proposal"/>
        <w:rPr>
          <w:rFonts w:eastAsiaTheme="minorHAnsi" w:cstheme="minorBidi"/>
          <w:b w:val="0"/>
          <w:sz w:val="22"/>
          <w:szCs w:val="22"/>
          <w:lang w:val="en-US"/>
        </w:rPr>
      </w:pPr>
      <w:bookmarkStart w:id="235" w:name="_Toc47739335"/>
      <w:bookmarkStart w:id="236" w:name="_Toc47739580"/>
      <w:bookmarkStart w:id="237" w:name="_Toc47740090"/>
      <w:bookmarkStart w:id="238" w:name="_Toc47740128"/>
      <w:bookmarkStart w:id="239" w:name="_Toc47740989"/>
      <w:bookmarkStart w:id="240" w:name="_Toc47741421"/>
      <w:bookmarkStart w:id="241" w:name="_Toc47744366"/>
      <w:r w:rsidRPr="00C2670D">
        <w:rPr>
          <w:rFonts w:eastAsiaTheme="minorHAnsi"/>
          <w:lang w:val="en-US"/>
        </w:rPr>
        <w:t>For FG 1</w:t>
      </w:r>
      <w:r>
        <w:rPr>
          <w:rFonts w:eastAsiaTheme="minorHAnsi" w:cstheme="minorBidi"/>
          <w:b w:val="0"/>
          <w:sz w:val="22"/>
          <w:szCs w:val="22"/>
          <w:lang w:val="en-US"/>
        </w:rPr>
        <w:t>6</w:t>
      </w:r>
      <w:r w:rsidRPr="00C2670D">
        <w:rPr>
          <w:rFonts w:eastAsiaTheme="minorHAnsi" w:cstheme="minorBidi"/>
          <w:b w:val="0"/>
          <w:sz w:val="22"/>
          <w:szCs w:val="22"/>
          <w:lang w:val="en-US"/>
        </w:rPr>
        <w:t>-</w:t>
      </w:r>
      <w:r>
        <w:rPr>
          <w:rFonts w:eastAsiaTheme="minorHAnsi" w:cstheme="minorBidi"/>
          <w:b w:val="0"/>
          <w:sz w:val="22"/>
          <w:szCs w:val="22"/>
          <w:lang w:val="en-US"/>
        </w:rPr>
        <w:t>2</w:t>
      </w:r>
      <w:r w:rsidR="00956336">
        <w:rPr>
          <w:rFonts w:eastAsiaTheme="minorHAnsi" w:cstheme="minorBidi"/>
          <w:b w:val="0"/>
          <w:sz w:val="22"/>
          <w:szCs w:val="22"/>
          <w:lang w:val="en-US"/>
        </w:rPr>
        <w:t>b-5</w:t>
      </w:r>
      <w:r w:rsidRPr="00C2670D">
        <w:rPr>
          <w:rFonts w:eastAsiaTheme="minorHAnsi" w:cstheme="minorBidi"/>
          <w:b w:val="0"/>
          <w:sz w:val="22"/>
          <w:szCs w:val="22"/>
          <w:lang w:val="en-US"/>
        </w:rPr>
        <w:t xml:space="preserve">, </w:t>
      </w:r>
      <w:r w:rsidR="00956336">
        <w:rPr>
          <w:rFonts w:eastAsiaTheme="minorHAnsi" w:cstheme="minorBidi"/>
          <w:b w:val="0"/>
          <w:sz w:val="22"/>
          <w:szCs w:val="22"/>
          <w:lang w:val="en-US"/>
        </w:rPr>
        <w:t xml:space="preserve">retain component 4 and </w:t>
      </w:r>
      <w:r w:rsidR="001E32CB">
        <w:rPr>
          <w:rFonts w:eastAsiaTheme="minorHAnsi" w:cstheme="minorBidi"/>
          <w:b w:val="0"/>
          <w:sz w:val="22"/>
          <w:szCs w:val="22"/>
          <w:lang w:val="en-US"/>
        </w:rPr>
        <w:t>add component values of {1,2} for component 4</w:t>
      </w:r>
      <w:r>
        <w:rPr>
          <w:rFonts w:eastAsiaTheme="minorHAnsi" w:cstheme="minorBidi"/>
          <w:b w:val="0"/>
          <w:sz w:val="22"/>
          <w:szCs w:val="22"/>
          <w:lang w:val="en-US"/>
        </w:rPr>
        <w:t>.</w:t>
      </w:r>
      <w:bookmarkEnd w:id="235"/>
      <w:bookmarkEnd w:id="236"/>
      <w:bookmarkEnd w:id="237"/>
      <w:bookmarkEnd w:id="238"/>
      <w:bookmarkEnd w:id="239"/>
      <w:bookmarkEnd w:id="240"/>
      <w:bookmarkEnd w:id="241"/>
    </w:p>
    <w:p w14:paraId="2E9D9FB8" w14:textId="70052E08" w:rsidR="00F16E52" w:rsidRDefault="00F16E52" w:rsidP="003B59B6">
      <w:pPr>
        <w:overflowPunct/>
        <w:autoSpaceDE/>
        <w:autoSpaceDN/>
        <w:adjustRightInd/>
        <w:spacing w:after="160" w:line="259" w:lineRule="auto"/>
        <w:jc w:val="both"/>
        <w:textAlignment w:val="auto"/>
        <w:rPr>
          <w:rFonts w:ascii="Arial" w:eastAsiaTheme="minorHAnsi" w:hAnsi="Arial" w:cs="Arial"/>
          <w:sz w:val="22"/>
          <w:szCs w:val="22"/>
          <w:lang w:val="en-US"/>
        </w:rPr>
      </w:pPr>
    </w:p>
    <w:p w14:paraId="11C3E118" w14:textId="280BD875" w:rsidR="00F16E52" w:rsidRDefault="00D223C0" w:rsidP="00914DAE">
      <w:pPr>
        <w:pStyle w:val="Heading3"/>
        <w:rPr>
          <w:rFonts w:eastAsia="Cambria"/>
          <w:lang w:val="en-US" w:eastAsia="en-US"/>
        </w:rPr>
      </w:pPr>
      <w:bookmarkStart w:id="242" w:name="_Toc47741944"/>
      <w:r>
        <w:rPr>
          <w:rFonts w:eastAsia="Cambria"/>
          <w:lang w:val="en-US" w:eastAsia="en-US"/>
        </w:rPr>
        <w:lastRenderedPageBreak/>
        <w:t>2.8.6</w:t>
      </w:r>
      <w:r>
        <w:rPr>
          <w:rFonts w:eastAsia="Cambria"/>
          <w:lang w:val="en-US" w:eastAsia="en-US"/>
        </w:rPr>
        <w:tab/>
      </w:r>
      <w:r w:rsidR="00914DAE" w:rsidRPr="00926EBF">
        <w:rPr>
          <w:rFonts w:eastAsia="Cambria"/>
          <w:lang w:val="en-US" w:eastAsia="en-US"/>
        </w:rPr>
        <w:t>FG 16-3-a</w:t>
      </w:r>
      <w:r w:rsidR="0028692A">
        <w:rPr>
          <w:rFonts w:eastAsia="Cambria"/>
          <w:lang w:val="en-US" w:eastAsia="en-US"/>
        </w:rPr>
        <w:t xml:space="preserve"> and FG 16-3-b</w:t>
      </w:r>
      <w:bookmarkEnd w:id="242"/>
    </w:p>
    <w:p w14:paraId="6041B602" w14:textId="4B6843C0" w:rsidR="00914DAE" w:rsidRPr="00926EBF" w:rsidRDefault="00142AC8" w:rsidP="00926EBF">
      <w:pPr>
        <w:pStyle w:val="Proposal"/>
        <w:rPr>
          <w:rFonts w:eastAsia="Cambria"/>
          <w:lang w:val="en-US" w:eastAsia="en-US"/>
        </w:rPr>
      </w:pPr>
      <w:bookmarkStart w:id="243" w:name="_Toc47739336"/>
      <w:bookmarkStart w:id="244" w:name="_Toc47739581"/>
      <w:bookmarkStart w:id="245" w:name="_Toc47740091"/>
      <w:bookmarkStart w:id="246" w:name="_Toc47740129"/>
      <w:bookmarkStart w:id="247" w:name="_Toc47740990"/>
      <w:bookmarkStart w:id="248" w:name="_Toc47741422"/>
      <w:bookmarkStart w:id="249" w:name="_Toc47744367"/>
      <w:r>
        <w:rPr>
          <w:rFonts w:eastAsia="Cambria"/>
          <w:lang w:val="en-US" w:eastAsia="en-US"/>
        </w:rPr>
        <w:t>Update the name of the feature</w:t>
      </w:r>
      <w:r w:rsidR="0028692A">
        <w:rPr>
          <w:rFonts w:eastAsia="Cambria"/>
          <w:lang w:val="en-US" w:eastAsia="en-US"/>
        </w:rPr>
        <w:t xml:space="preserve"> groups</w:t>
      </w:r>
      <w:r>
        <w:rPr>
          <w:rFonts w:eastAsia="Cambria"/>
          <w:lang w:val="en-US" w:eastAsia="en-US"/>
        </w:rPr>
        <w:t xml:space="preserve"> to “</w:t>
      </w:r>
      <w:r w:rsidR="0028692A">
        <w:t xml:space="preserve">Support of PMI sub-bands with R=2 for regular </w:t>
      </w:r>
      <w:proofErr w:type="spellStart"/>
      <w:r w:rsidR="0028692A">
        <w:t>eType</w:t>
      </w:r>
      <w:proofErr w:type="spellEnd"/>
      <w:r w:rsidR="0028692A">
        <w:t xml:space="preserve">-II” and </w:t>
      </w:r>
      <w:r w:rsidR="0028692A">
        <w:rPr>
          <w:rFonts w:eastAsia="Cambria"/>
          <w:lang w:val="en-US" w:eastAsia="en-US"/>
        </w:rPr>
        <w:t>“</w:t>
      </w:r>
      <w:r w:rsidR="0028692A">
        <w:t xml:space="preserve">Support of PMI sub-bands with R=2 for port selection </w:t>
      </w:r>
      <w:proofErr w:type="spellStart"/>
      <w:r w:rsidR="0028692A">
        <w:t>eType</w:t>
      </w:r>
      <w:proofErr w:type="spellEnd"/>
      <w:r w:rsidR="0028692A">
        <w:t>-II”, respectively</w:t>
      </w:r>
      <w:bookmarkEnd w:id="243"/>
      <w:bookmarkEnd w:id="244"/>
      <w:bookmarkEnd w:id="245"/>
      <w:bookmarkEnd w:id="246"/>
      <w:bookmarkEnd w:id="247"/>
      <w:bookmarkEnd w:id="248"/>
      <w:bookmarkEnd w:id="249"/>
    </w:p>
    <w:p w14:paraId="4719D6BE" w14:textId="77777777" w:rsidR="00D53056" w:rsidRDefault="00D53056" w:rsidP="00D53056"/>
    <w:p w14:paraId="463A9DBF" w14:textId="67A54EAB" w:rsidR="009D2999" w:rsidRDefault="00D223C0" w:rsidP="009D2999">
      <w:pPr>
        <w:pStyle w:val="Heading3"/>
        <w:rPr>
          <w:rFonts w:eastAsia="Cambria"/>
          <w:lang w:val="en-US" w:eastAsia="en-US"/>
        </w:rPr>
      </w:pPr>
      <w:bookmarkStart w:id="250" w:name="_Toc47741945"/>
      <w:r>
        <w:rPr>
          <w:rFonts w:eastAsia="Cambria"/>
          <w:lang w:val="en-US" w:eastAsia="en-US"/>
        </w:rPr>
        <w:t>2.8.</w:t>
      </w:r>
      <w:r w:rsidR="00F7288F">
        <w:rPr>
          <w:rFonts w:eastAsia="Cambria"/>
          <w:lang w:val="en-US" w:eastAsia="en-US"/>
        </w:rPr>
        <w:t>7</w:t>
      </w:r>
      <w:r>
        <w:rPr>
          <w:rFonts w:eastAsia="Cambria"/>
          <w:lang w:val="en-US" w:eastAsia="en-US"/>
        </w:rPr>
        <w:tab/>
      </w:r>
      <w:r w:rsidR="009D2999" w:rsidRPr="007F76F5">
        <w:rPr>
          <w:rFonts w:eastAsia="Cambria"/>
          <w:lang w:val="en-US" w:eastAsia="en-US"/>
        </w:rPr>
        <w:t>FG 16-</w:t>
      </w:r>
      <w:r w:rsidR="009D2999">
        <w:rPr>
          <w:rFonts w:eastAsia="Cambria"/>
          <w:lang w:val="en-US" w:eastAsia="en-US"/>
        </w:rPr>
        <w:t>5b</w:t>
      </w:r>
      <w:bookmarkEnd w:id="250"/>
    </w:p>
    <w:p w14:paraId="725AA237" w14:textId="4A5A0420" w:rsidR="00926EBF" w:rsidRDefault="009D2999" w:rsidP="00926EBF">
      <w:pPr>
        <w:pStyle w:val="BodyText"/>
      </w:pPr>
      <w:r>
        <w:t xml:space="preserve">There are proposals to separately indicate the number of </w:t>
      </w:r>
      <w:r w:rsidR="00B03978">
        <w:t xml:space="preserve">transmit </w:t>
      </w:r>
      <w:r>
        <w:t xml:space="preserve">antennas used for UL full power Mode 1 from those supported in the Rel-15 capability 2-53 of the maximum number of SRS ports per resource.  While we understand UE vendors may wish to have this flexibility, it seems difficult to implement according to the definition of Mode 1. Mode 1 power scaling is based on the </w:t>
      </w:r>
      <w:r w:rsidR="00B03978">
        <w:t xml:space="preserve">maximum </w:t>
      </w:r>
      <w:r>
        <w:t>number o</w:t>
      </w:r>
      <w:r w:rsidR="00B03978">
        <w:t xml:space="preserve">f SRS ports per resource, and so if 16-5b were to use a different number of SRS ports in the scaling, this would be inconsistent with Mode 1 operation.  Furthermore, Mode 2 is designed to scale according to a configured number of SRS ports per </w:t>
      </w:r>
      <w:proofErr w:type="gramStart"/>
      <w:r w:rsidR="00B03978">
        <w:t>resource,</w:t>
      </w:r>
      <w:r w:rsidR="00926EBF">
        <w:t xml:space="preserve"> </w:t>
      </w:r>
      <w:r w:rsidR="00B03978">
        <w:t>and</w:t>
      </w:r>
      <w:proofErr w:type="gramEnd"/>
      <w:r w:rsidR="00B03978">
        <w:t xml:space="preserve"> defining a different number of Tx antennas for Mode 1 seems to duplicate Mode 2 functionality.</w:t>
      </w:r>
    </w:p>
    <w:p w14:paraId="068B12E2" w14:textId="7159EACE" w:rsidR="00B03978" w:rsidRDefault="00B03978" w:rsidP="00926EBF">
      <w:pPr>
        <w:pStyle w:val="Proposal"/>
      </w:pPr>
      <w:bookmarkStart w:id="251" w:name="_Toc47739337"/>
      <w:bookmarkStart w:id="252" w:name="_Toc47739582"/>
      <w:bookmarkStart w:id="253" w:name="_Toc47740092"/>
      <w:bookmarkStart w:id="254" w:name="_Toc47740130"/>
      <w:bookmarkStart w:id="255" w:name="_Toc47740991"/>
      <w:bookmarkStart w:id="256" w:name="_Toc47741423"/>
      <w:bookmarkStart w:id="257" w:name="_Toc47744368"/>
      <w:r>
        <w:t>Do not introduce 16-5b component 2: “</w:t>
      </w:r>
      <w:r w:rsidRPr="00B03978">
        <w:t>[Number of Tx to support mode 1: {2Tx, 4Tx, 2Tx_4Tx}]</w:t>
      </w:r>
      <w:r>
        <w:t>”</w:t>
      </w:r>
      <w:bookmarkEnd w:id="251"/>
      <w:bookmarkEnd w:id="252"/>
      <w:bookmarkEnd w:id="253"/>
      <w:bookmarkEnd w:id="254"/>
      <w:bookmarkEnd w:id="255"/>
      <w:bookmarkEnd w:id="256"/>
      <w:bookmarkEnd w:id="257"/>
    </w:p>
    <w:p w14:paraId="1D12E677" w14:textId="5827ECB6" w:rsidR="00C8010A" w:rsidRDefault="00F7288F" w:rsidP="00C8010A">
      <w:pPr>
        <w:pStyle w:val="Heading3"/>
        <w:rPr>
          <w:rFonts w:eastAsia="Cambria"/>
          <w:lang w:val="en-US" w:eastAsia="en-US"/>
        </w:rPr>
      </w:pPr>
      <w:bookmarkStart w:id="258" w:name="_Toc47741946"/>
      <w:r>
        <w:rPr>
          <w:rFonts w:eastAsia="Cambria"/>
          <w:lang w:val="en-US" w:eastAsia="en-US"/>
        </w:rPr>
        <w:t>2.8.8</w:t>
      </w:r>
      <w:r>
        <w:rPr>
          <w:rFonts w:eastAsia="Cambria"/>
          <w:lang w:val="en-US" w:eastAsia="en-US"/>
        </w:rPr>
        <w:tab/>
      </w:r>
      <w:r w:rsidR="00C8010A" w:rsidRPr="007F76F5">
        <w:rPr>
          <w:rFonts w:eastAsia="Cambria"/>
          <w:lang w:val="en-US" w:eastAsia="en-US"/>
        </w:rPr>
        <w:t>FG 16-</w:t>
      </w:r>
      <w:r w:rsidR="00C8010A">
        <w:rPr>
          <w:rFonts w:eastAsia="Cambria"/>
          <w:lang w:val="en-US" w:eastAsia="en-US"/>
        </w:rPr>
        <w:t>5c-2</w:t>
      </w:r>
      <w:bookmarkEnd w:id="258"/>
    </w:p>
    <w:p w14:paraId="346508D3" w14:textId="489AA226" w:rsidR="00B03978" w:rsidRDefault="00307878" w:rsidP="002D607F">
      <w:pPr>
        <w:pStyle w:val="BodyText"/>
      </w:pPr>
      <w:proofErr w:type="gramStart"/>
      <w:r>
        <w:t>Similar to</w:t>
      </w:r>
      <w:proofErr w:type="gramEnd"/>
      <w:r>
        <w:t xml:space="preserve"> 16-5b, there is a proposal to introduce a component 1 that indicates the number of transmit antennas used for UL full power Mode 1 from those supported in the Rel-15 capability 2-53 of the maximum number of SRS ports per resource.  This seems redundant with component 2, which can the number of ports supported in combinations of SRS resources.  Furthermore, it is unclear what the number of Tx antennas would </w:t>
      </w:r>
      <w:proofErr w:type="gramStart"/>
      <w:r>
        <w:t>actually be</w:t>
      </w:r>
      <w:proofErr w:type="gramEnd"/>
      <w:r>
        <w:t xml:space="preserve"> used for in Mode 2, since Mode 2 power scaling is according to the number of SRS resources configured to the UE or indicated by SRI.</w:t>
      </w:r>
    </w:p>
    <w:p w14:paraId="40781AB7" w14:textId="744CC73F" w:rsidR="00307878" w:rsidRDefault="00307878" w:rsidP="00926EBF">
      <w:pPr>
        <w:pStyle w:val="Proposal"/>
      </w:pPr>
      <w:bookmarkStart w:id="259" w:name="_Toc47739338"/>
      <w:bookmarkStart w:id="260" w:name="_Toc47739583"/>
      <w:bookmarkStart w:id="261" w:name="_Toc47740093"/>
      <w:bookmarkStart w:id="262" w:name="_Toc47740131"/>
      <w:bookmarkStart w:id="263" w:name="_Toc47740992"/>
      <w:bookmarkStart w:id="264" w:name="_Toc47741424"/>
      <w:bookmarkStart w:id="265" w:name="_Toc47744369"/>
      <w:r>
        <w:t>Do not introduce 16-5c-2 component 1: ‘</w:t>
      </w:r>
      <w:r w:rsidRPr="00B03978">
        <w:t>[Number of Tx to support mode 1: {2Tx, 4Tx, 2Tx_4Tx}]</w:t>
      </w:r>
      <w:r>
        <w:t>”</w:t>
      </w:r>
      <w:bookmarkEnd w:id="259"/>
      <w:bookmarkEnd w:id="260"/>
      <w:bookmarkEnd w:id="261"/>
      <w:bookmarkEnd w:id="262"/>
      <w:bookmarkEnd w:id="263"/>
      <w:bookmarkEnd w:id="264"/>
      <w:bookmarkEnd w:id="265"/>
    </w:p>
    <w:p w14:paraId="519D6927" w14:textId="480149BB" w:rsidR="00307878" w:rsidRDefault="002D5FE9" w:rsidP="002D607F">
      <w:pPr>
        <w:pStyle w:val="BodyText"/>
      </w:pPr>
      <w:r>
        <w:t>Component 2 has been proposed to include a ‘NULL’ value, which we think is redundant with not indicating support for 16-5c-2.  Therefore, this value should not be specified as a value for component 2.</w:t>
      </w:r>
    </w:p>
    <w:p w14:paraId="78CB75C0" w14:textId="60860E0F" w:rsidR="002D5FE9" w:rsidRDefault="002D5FE9" w:rsidP="002D607F">
      <w:pPr>
        <w:pStyle w:val="BodyText"/>
      </w:pPr>
      <w:r>
        <w:t xml:space="preserve">Component 2 has been proposed to include a value of ‘2_4’.  Since component 2 lists the SRS configurations supported by the UE with different numbers of ports, 2_4 seems to exclude single port full power transmission for Mode 2.  This is less than what is supported for Rel-15 with DCI format 0_0 or when the UE is configured with one SRS port and is triggered with DCI format 0_1.  A UE indicating ‘2_4’ therefore does not seem to be a full power UE, and the ‘2_4’ value here is actually an indication of UE ‘incapability’.  Other interpretations of component 2 have been offered wherein a ‘2_4’ UE would support single port transmission, but in this case component 2 should be clarified to support such an interpretation. </w:t>
      </w:r>
    </w:p>
    <w:p w14:paraId="7B3B62A7" w14:textId="731EC969" w:rsidR="002D5FE9" w:rsidRDefault="002D5FE9" w:rsidP="00926EBF">
      <w:pPr>
        <w:pStyle w:val="Proposal"/>
      </w:pPr>
      <w:bookmarkStart w:id="266" w:name="_Toc47739339"/>
      <w:bookmarkStart w:id="267" w:name="_Toc47739584"/>
      <w:bookmarkStart w:id="268" w:name="_Toc47740094"/>
      <w:bookmarkStart w:id="269" w:name="_Toc47740132"/>
      <w:bookmarkStart w:id="270" w:name="_Toc47740993"/>
      <w:bookmarkStart w:id="271" w:name="_Toc47741425"/>
      <w:bookmarkStart w:id="272" w:name="_Toc47744370"/>
      <w:r>
        <w:t xml:space="preserve">Do not </w:t>
      </w:r>
      <w:r w:rsidRPr="00926EBF">
        <w:t>introduce</w:t>
      </w:r>
      <w:r>
        <w:t xml:space="preserve"> </w:t>
      </w:r>
      <w:r w:rsidR="00FB32DE">
        <w:t xml:space="preserve">the value of ‘NULL’ or ‘2_4’ into </w:t>
      </w:r>
      <w:r>
        <w:t xml:space="preserve">16-5c-2 component </w:t>
      </w:r>
      <w:r w:rsidR="00FB32DE">
        <w:t>2</w:t>
      </w:r>
      <w:bookmarkEnd w:id="266"/>
      <w:bookmarkEnd w:id="267"/>
      <w:bookmarkEnd w:id="268"/>
      <w:bookmarkEnd w:id="269"/>
      <w:bookmarkEnd w:id="270"/>
      <w:bookmarkEnd w:id="271"/>
      <w:bookmarkEnd w:id="272"/>
      <w:r w:rsidR="00FB32DE">
        <w:t xml:space="preserve"> </w:t>
      </w:r>
    </w:p>
    <w:p w14:paraId="137B1CC2" w14:textId="7242FA53" w:rsidR="000B45B6" w:rsidRDefault="00D53056" w:rsidP="000B45B6">
      <w:pPr>
        <w:pStyle w:val="Heading2"/>
      </w:pPr>
      <w:bookmarkStart w:id="273" w:name="_Toc47741947"/>
      <w:r>
        <w:t>2.9</w:t>
      </w:r>
      <w:r>
        <w:tab/>
      </w:r>
      <w:r w:rsidR="000B45B6">
        <w:t>CLI</w:t>
      </w:r>
      <w:r w:rsidR="002C325F">
        <w:t>/</w:t>
      </w:r>
      <w:r w:rsidR="000B45B6">
        <w:t>RIM</w:t>
      </w:r>
      <w:bookmarkEnd w:id="273"/>
    </w:p>
    <w:p w14:paraId="0E8A27E9" w14:textId="34D8EA77" w:rsidR="00E041BB" w:rsidRPr="00E041BB" w:rsidRDefault="00926EBF" w:rsidP="00926EBF">
      <w:pPr>
        <w:pStyle w:val="BodyText"/>
      </w:pPr>
      <w:r>
        <w:t>No further input.</w:t>
      </w:r>
    </w:p>
    <w:p w14:paraId="750B0BBA" w14:textId="1C9197FF" w:rsidR="000B45B6" w:rsidRDefault="00D53056" w:rsidP="000B45B6">
      <w:pPr>
        <w:pStyle w:val="Heading2"/>
      </w:pPr>
      <w:bookmarkStart w:id="274" w:name="_Toc47741948"/>
      <w:r>
        <w:t>2.10</w:t>
      </w:r>
      <w:r>
        <w:tab/>
      </w:r>
      <w:r w:rsidR="000B45B6">
        <w:t>MR-DC/CA enhancement</w:t>
      </w:r>
      <w:bookmarkEnd w:id="274"/>
    </w:p>
    <w:p w14:paraId="1880DBE5" w14:textId="2C6471A4" w:rsidR="00D53056" w:rsidRPr="005071AF" w:rsidRDefault="00926EBF" w:rsidP="00926EBF">
      <w:pPr>
        <w:pStyle w:val="Heading3"/>
        <w:rPr>
          <w:rFonts w:eastAsia="Cambria"/>
          <w:lang w:val="en-US" w:eastAsia="en-US"/>
        </w:rPr>
      </w:pPr>
      <w:bookmarkStart w:id="275" w:name="_Toc47741949"/>
      <w:r>
        <w:rPr>
          <w:rFonts w:eastAsia="Cambria"/>
          <w:lang w:val="en-US" w:eastAsia="en-US"/>
        </w:rPr>
        <w:t>2.10.1</w:t>
      </w:r>
      <w:r>
        <w:rPr>
          <w:rFonts w:eastAsia="Cambria"/>
          <w:lang w:val="en-US" w:eastAsia="en-US"/>
        </w:rPr>
        <w:tab/>
      </w:r>
      <w:r w:rsidR="005071AF" w:rsidRPr="005071AF">
        <w:rPr>
          <w:rFonts w:eastAsia="Cambria"/>
          <w:lang w:val="en-US" w:eastAsia="en-US"/>
        </w:rPr>
        <w:t>FG [18-4b]</w:t>
      </w:r>
      <w:bookmarkEnd w:id="275"/>
      <w:r w:rsidR="005071AF" w:rsidRPr="005071AF">
        <w:rPr>
          <w:rFonts w:eastAsia="Cambria"/>
          <w:lang w:val="en-US" w:eastAsia="en-US"/>
        </w:rPr>
        <w:t xml:space="preserve"> </w:t>
      </w:r>
    </w:p>
    <w:p w14:paraId="5225D697" w14:textId="083153D5" w:rsidR="005071AF" w:rsidRDefault="006F395A" w:rsidP="002D607F">
      <w:pPr>
        <w:pStyle w:val="BodyText"/>
        <w:rPr>
          <w:rFonts w:eastAsiaTheme="minorHAnsi" w:cs="Arial"/>
          <w:sz w:val="22"/>
          <w:szCs w:val="22"/>
        </w:rPr>
      </w:pPr>
      <w:r>
        <w:rPr>
          <w:rFonts w:eastAsiaTheme="minorHAnsi"/>
        </w:rPr>
        <w:t>Separate</w:t>
      </w:r>
      <w:r w:rsidR="005071AF">
        <w:rPr>
          <w:rFonts w:eastAsiaTheme="minorHAnsi" w:cs="Arial"/>
          <w:sz w:val="22"/>
          <w:szCs w:val="22"/>
        </w:rPr>
        <w:t xml:space="preserve"> FG for ‘</w:t>
      </w:r>
      <w:r w:rsidR="005071AF" w:rsidRPr="005071AF">
        <w:rPr>
          <w:rFonts w:eastAsiaTheme="minorHAnsi" w:cs="Arial"/>
          <w:sz w:val="22"/>
          <w:szCs w:val="22"/>
        </w:rPr>
        <w:t>Support of SCell dormancy indication without data scheduling within active time</w:t>
      </w:r>
      <w:r w:rsidR="00120F0D">
        <w:rPr>
          <w:rFonts w:eastAsiaTheme="minorHAnsi" w:cs="Arial"/>
          <w:sz w:val="22"/>
          <w:szCs w:val="22"/>
        </w:rPr>
        <w:t>’</w:t>
      </w:r>
      <w:r>
        <w:rPr>
          <w:rFonts w:eastAsiaTheme="minorHAnsi" w:cs="Arial"/>
          <w:sz w:val="22"/>
          <w:szCs w:val="22"/>
        </w:rPr>
        <w:t xml:space="preserve"> should not be introduced. </w:t>
      </w:r>
      <w:r w:rsidRPr="006F395A">
        <w:rPr>
          <w:rFonts w:eastAsiaTheme="minorHAnsi" w:cs="Arial"/>
          <w:sz w:val="22"/>
          <w:szCs w:val="22"/>
        </w:rPr>
        <w:t>Whether to use dormancy indication with or without data scheduling depends on the CA use case (i.e., #CCs, intra or inter-band CA etc.), and it is more efficient to handle these cases if UE supporting dormancy supports both cases. It is not also efficient if different UEs supporting dormancy support only one of the two cases</w:t>
      </w:r>
      <w:r w:rsidR="005071AF">
        <w:rPr>
          <w:rFonts w:eastAsiaTheme="minorHAnsi" w:cs="Arial"/>
          <w:sz w:val="22"/>
          <w:szCs w:val="22"/>
        </w:rPr>
        <w:t>.</w:t>
      </w:r>
      <w:r w:rsidR="005F7FCC">
        <w:rPr>
          <w:rFonts w:eastAsiaTheme="minorHAnsi" w:cs="Arial"/>
          <w:sz w:val="22"/>
          <w:szCs w:val="22"/>
        </w:rPr>
        <w:t xml:space="preserve"> </w:t>
      </w:r>
    </w:p>
    <w:p w14:paraId="10A6497B" w14:textId="23211D68" w:rsidR="005071AF" w:rsidRPr="00C2670D" w:rsidRDefault="005071AF" w:rsidP="00C71D76">
      <w:pPr>
        <w:pStyle w:val="Proposal"/>
        <w:rPr>
          <w:rFonts w:eastAsiaTheme="minorHAnsi"/>
          <w:lang w:val="en-US"/>
        </w:rPr>
      </w:pPr>
      <w:bookmarkStart w:id="276" w:name="_Toc47739585"/>
      <w:bookmarkStart w:id="277" w:name="_Toc47740095"/>
      <w:bookmarkStart w:id="278" w:name="_Toc47740133"/>
      <w:bookmarkStart w:id="279" w:name="_Toc47740994"/>
      <w:bookmarkStart w:id="280" w:name="_Toc47741426"/>
      <w:bookmarkStart w:id="281" w:name="_Toc47744371"/>
      <w:r w:rsidRPr="00C2670D">
        <w:rPr>
          <w:rFonts w:eastAsiaTheme="minorHAnsi"/>
          <w:lang w:val="en-US"/>
        </w:rPr>
        <w:t>FG 1</w:t>
      </w:r>
      <w:r>
        <w:rPr>
          <w:rFonts w:eastAsiaTheme="minorHAnsi"/>
          <w:lang w:val="en-US"/>
        </w:rPr>
        <w:t xml:space="preserve">8-4b is </w:t>
      </w:r>
      <w:r w:rsidR="00832FB5">
        <w:rPr>
          <w:rFonts w:eastAsiaTheme="minorHAnsi"/>
          <w:lang w:val="en-US"/>
        </w:rPr>
        <w:t>not introduced</w:t>
      </w:r>
      <w:r>
        <w:rPr>
          <w:rFonts w:eastAsiaTheme="minorHAnsi"/>
          <w:lang w:val="en-US"/>
        </w:rPr>
        <w:t>.</w:t>
      </w:r>
      <w:bookmarkEnd w:id="276"/>
      <w:bookmarkEnd w:id="277"/>
      <w:bookmarkEnd w:id="278"/>
      <w:bookmarkEnd w:id="279"/>
      <w:bookmarkEnd w:id="280"/>
      <w:bookmarkEnd w:id="281"/>
    </w:p>
    <w:p w14:paraId="0F53602E" w14:textId="28954438" w:rsidR="005071AF" w:rsidRDefault="00926EBF" w:rsidP="005071AF">
      <w:pPr>
        <w:pStyle w:val="Heading3"/>
        <w:rPr>
          <w:rFonts w:eastAsia="Cambria"/>
          <w:lang w:val="en-US" w:eastAsia="en-US"/>
        </w:rPr>
      </w:pPr>
      <w:bookmarkStart w:id="282" w:name="_Toc47741950"/>
      <w:r>
        <w:rPr>
          <w:rFonts w:eastAsia="Cambria"/>
          <w:lang w:val="en-US" w:eastAsia="en-US"/>
        </w:rPr>
        <w:lastRenderedPageBreak/>
        <w:t>2.10.2</w:t>
      </w:r>
      <w:r>
        <w:rPr>
          <w:rFonts w:eastAsia="Cambria"/>
          <w:lang w:val="en-US" w:eastAsia="en-US"/>
        </w:rPr>
        <w:tab/>
      </w:r>
      <w:r w:rsidR="005071AF">
        <w:rPr>
          <w:rFonts w:eastAsia="Cambria"/>
          <w:lang w:val="en-US" w:eastAsia="en-US"/>
        </w:rPr>
        <w:t>FG</w:t>
      </w:r>
      <w:r w:rsidR="00E610C9">
        <w:rPr>
          <w:rFonts w:eastAsia="Cambria"/>
          <w:lang w:val="en-US" w:eastAsia="en-US"/>
        </w:rPr>
        <w:t xml:space="preserve"> 18</w:t>
      </w:r>
      <w:r w:rsidR="00B7716A">
        <w:rPr>
          <w:rFonts w:eastAsia="Cambria"/>
          <w:lang w:val="en-US" w:eastAsia="en-US"/>
        </w:rPr>
        <w:t xml:space="preserve">-5c and </w:t>
      </w:r>
      <w:r w:rsidR="00F83DB4">
        <w:rPr>
          <w:rFonts w:eastAsia="Cambria"/>
          <w:lang w:val="en-US" w:eastAsia="en-US"/>
        </w:rPr>
        <w:t>18-5d</w:t>
      </w:r>
      <w:bookmarkEnd w:id="282"/>
    </w:p>
    <w:p w14:paraId="3BF6A892" w14:textId="20290F46" w:rsidR="005071AF" w:rsidRPr="005071AF" w:rsidRDefault="005071AF" w:rsidP="002D607F">
      <w:pPr>
        <w:pStyle w:val="BodyText"/>
        <w:rPr>
          <w:rFonts w:eastAsiaTheme="minorHAnsi"/>
          <w:lang w:val="en-US"/>
        </w:rPr>
      </w:pPr>
      <w:r>
        <w:rPr>
          <w:rFonts w:eastAsiaTheme="minorHAnsi"/>
          <w:lang w:val="en-US"/>
        </w:rPr>
        <w:t xml:space="preserve">The following was agreed in the email discussion </w:t>
      </w:r>
      <w:r w:rsidRPr="005071AF">
        <w:rPr>
          <w:rFonts w:eastAsiaTheme="minorHAnsi"/>
          <w:lang w:val="en-US"/>
        </w:rPr>
        <w:t>[101-e-Post-NR-UE-Features-13]</w:t>
      </w:r>
      <w:r w:rsidR="002D607F">
        <w:rPr>
          <w:rFonts w:eastAsiaTheme="minorHAnsi"/>
          <w:lang w:val="en-US"/>
        </w:rPr>
        <w:t>:</w:t>
      </w:r>
    </w:p>
    <w:p w14:paraId="10A5A491" w14:textId="7C089717" w:rsidR="00832FB5" w:rsidRPr="00BD4B0B" w:rsidRDefault="00832FB5" w:rsidP="00832FB5">
      <w:pPr>
        <w:pStyle w:val="ListParagraph"/>
        <w:numPr>
          <w:ilvl w:val="0"/>
          <w:numId w:val="27"/>
        </w:numPr>
        <w:overflowPunct/>
        <w:autoSpaceDE/>
        <w:autoSpaceDN/>
        <w:adjustRightInd/>
        <w:spacing w:afterLines="50" w:after="120"/>
        <w:jc w:val="both"/>
        <w:textAlignment w:val="auto"/>
        <w:rPr>
          <w:rFonts w:ascii="Times" w:hAnsi="Times" w:cs="Times"/>
          <w:i/>
          <w:iCs/>
          <w:sz w:val="20"/>
        </w:rPr>
      </w:pPr>
      <w:r w:rsidRPr="00BD4B0B">
        <w:rPr>
          <w:rFonts w:ascii="Times" w:hAnsi="Times" w:cs="Times"/>
          <w:i/>
          <w:iCs/>
          <w:sz w:val="20"/>
        </w:rPr>
        <w:t>A new FG</w:t>
      </w:r>
      <w:r w:rsidR="00EB5E73">
        <w:rPr>
          <w:rFonts w:ascii="Times" w:hAnsi="Times" w:cs="Times"/>
          <w:i/>
          <w:iCs/>
          <w:sz w:val="20"/>
          <w:lang w:val="en-US"/>
        </w:rPr>
        <w:t xml:space="preserve"> </w:t>
      </w:r>
      <w:r w:rsidR="00EB5E73" w:rsidRPr="009512C3">
        <w:rPr>
          <w:rFonts w:ascii="Times" w:hAnsi="Times" w:cs="Times"/>
          <w:i/>
          <w:iCs/>
          <w:color w:val="FF0000"/>
          <w:sz w:val="20"/>
          <w:u w:val="single"/>
          <w:lang w:val="en-US"/>
        </w:rPr>
        <w:t>(</w:t>
      </w:r>
      <w:r w:rsidR="009512C3" w:rsidRPr="009512C3">
        <w:rPr>
          <w:rFonts w:ascii="Times" w:hAnsi="Times" w:cs="Times"/>
          <w:i/>
          <w:iCs/>
          <w:color w:val="FF0000"/>
          <w:sz w:val="20"/>
          <w:u w:val="single"/>
          <w:lang w:val="en-US"/>
        </w:rPr>
        <w:t>18-5c)</w:t>
      </w:r>
      <w:r w:rsidRPr="00BD4B0B">
        <w:rPr>
          <w:rFonts w:ascii="Times" w:hAnsi="Times" w:cs="Times"/>
          <w:i/>
          <w:iCs/>
          <w:sz w:val="20"/>
        </w:rPr>
        <w:t xml:space="preserve"> for “Processing up to X unicast DCI scheduling for DL per scheduled CC” is added in UE features list for MR-DC/CA</w:t>
      </w:r>
    </w:p>
    <w:p w14:paraId="3DA7170F" w14:textId="77777777" w:rsidR="00832FB5" w:rsidRPr="00BD4B0B" w:rsidRDefault="00832FB5" w:rsidP="00832FB5">
      <w:pPr>
        <w:pStyle w:val="ListParagraph"/>
        <w:numPr>
          <w:ilvl w:val="1"/>
          <w:numId w:val="27"/>
        </w:numPr>
        <w:spacing w:afterLines="50" w:after="120"/>
        <w:jc w:val="both"/>
        <w:rPr>
          <w:rFonts w:ascii="Times" w:hAnsi="Times" w:cs="Times"/>
          <w:i/>
          <w:iCs/>
          <w:sz w:val="20"/>
        </w:rPr>
      </w:pPr>
      <w:r w:rsidRPr="00BD4B0B">
        <w:rPr>
          <w:rFonts w:ascii="Times" w:hAnsi="Times" w:cs="Times"/>
          <w:i/>
          <w:iCs/>
          <w:sz w:val="20"/>
        </w:rPr>
        <w:t>X is based on pair of (scheduling CC SCS, scheduled CC SCS):</w:t>
      </w:r>
    </w:p>
    <w:p w14:paraId="4E2C5FC2"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 xml:space="preserve">X=[4] for (15,120), (15,60), (30,120), </w:t>
      </w:r>
    </w:p>
    <w:p w14:paraId="17626FFE"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X=[2] for (15,30), (30,60), (60,120 kHz),</w:t>
      </w:r>
    </w:p>
    <w:p w14:paraId="366F26EF"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X applies per span in a slot of scheduling CC</w:t>
      </w:r>
    </w:p>
    <w:p w14:paraId="6135797C"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additional value X</w:t>
      </w:r>
    </w:p>
    <w:p w14:paraId="5B828201" w14:textId="77777777" w:rsidR="00832FB5" w:rsidRPr="00BD4B0B" w:rsidRDefault="00832FB5" w:rsidP="00832FB5">
      <w:pPr>
        <w:pStyle w:val="ListParagraph"/>
        <w:numPr>
          <w:ilvl w:val="1"/>
          <w:numId w:val="27"/>
        </w:numPr>
        <w:spacing w:afterLines="50" w:after="120"/>
        <w:jc w:val="both"/>
        <w:rPr>
          <w:rFonts w:ascii="Times" w:hAnsi="Times" w:cs="Times"/>
          <w:i/>
          <w:iCs/>
          <w:sz w:val="20"/>
        </w:rPr>
      </w:pPr>
      <w:r w:rsidRPr="00BD4B0B">
        <w:rPr>
          <w:rFonts w:ascii="Times" w:hAnsi="Times" w:cs="Times" w:hint="eastAsia"/>
          <w:i/>
          <w:iCs/>
          <w:sz w:val="20"/>
        </w:rPr>
        <w:t>C</w:t>
      </w:r>
      <w:r w:rsidRPr="00BD4B0B">
        <w:rPr>
          <w:rFonts w:ascii="Times" w:hAnsi="Times" w:cs="Times"/>
          <w:i/>
          <w:iCs/>
          <w:sz w:val="20"/>
        </w:rPr>
        <w:t>omponent 2 description and following note in FG18-5 is moved to this FG</w:t>
      </w:r>
    </w:p>
    <w:p w14:paraId="38C25926"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FFS: Modify the note to “[In case UE supports 3-5b, the limits apply for each span for FDD scheduling cell and TDD scheduling cell.]”</w:t>
      </w:r>
    </w:p>
    <w:p w14:paraId="12E2D927"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which PDCCH monitoring related capabilities this FG applies to</w:t>
      </w:r>
    </w:p>
    <w:p w14:paraId="23B1788C" w14:textId="77777777" w:rsidR="00832FB5" w:rsidRPr="00BD4B0B" w:rsidRDefault="00832FB5" w:rsidP="00832FB5">
      <w:pPr>
        <w:pStyle w:val="ListParagraph"/>
        <w:numPr>
          <w:ilvl w:val="1"/>
          <w:numId w:val="27"/>
        </w:numPr>
        <w:spacing w:afterLines="50" w:after="120"/>
        <w:jc w:val="both"/>
        <w:rPr>
          <w:rFonts w:ascii="Times" w:hAnsi="Times" w:cs="Times"/>
          <w:i/>
          <w:iCs/>
          <w:sz w:val="20"/>
        </w:rPr>
      </w:pPr>
      <w:r w:rsidRPr="00BD4B0B">
        <w:rPr>
          <w:rFonts w:ascii="Times" w:hAnsi="Times" w:cs="Times"/>
          <w:i/>
          <w:iCs/>
          <w:sz w:val="20"/>
        </w:rPr>
        <w:t>FFS: detailed design of this FG</w:t>
      </w:r>
    </w:p>
    <w:p w14:paraId="6A6A625B" w14:textId="2549023C" w:rsidR="00832FB5" w:rsidRPr="00BD4B0B" w:rsidRDefault="00832FB5" w:rsidP="00832FB5">
      <w:pPr>
        <w:pStyle w:val="ListParagraph"/>
        <w:numPr>
          <w:ilvl w:val="0"/>
          <w:numId w:val="27"/>
        </w:numPr>
        <w:spacing w:afterLines="50" w:after="120"/>
        <w:jc w:val="both"/>
        <w:rPr>
          <w:rFonts w:ascii="Times" w:hAnsi="Times" w:cs="Times"/>
          <w:i/>
          <w:iCs/>
          <w:sz w:val="20"/>
        </w:rPr>
      </w:pPr>
      <w:r w:rsidRPr="00BD4B0B">
        <w:rPr>
          <w:rFonts w:ascii="Times" w:hAnsi="Times" w:cs="Times"/>
          <w:i/>
          <w:iCs/>
          <w:sz w:val="20"/>
        </w:rPr>
        <w:t xml:space="preserve">A new FG </w:t>
      </w:r>
      <w:r w:rsidR="009512C3" w:rsidRPr="009512C3">
        <w:rPr>
          <w:rFonts w:ascii="Times" w:hAnsi="Times" w:cs="Times"/>
          <w:i/>
          <w:iCs/>
          <w:color w:val="FF0000"/>
          <w:sz w:val="20"/>
          <w:u w:val="single"/>
          <w:lang w:val="en-US"/>
        </w:rPr>
        <w:t>(18-5</w:t>
      </w:r>
      <w:r w:rsidR="009512C3">
        <w:rPr>
          <w:rFonts w:ascii="Times" w:hAnsi="Times" w:cs="Times"/>
          <w:i/>
          <w:iCs/>
          <w:color w:val="FF0000"/>
          <w:sz w:val="20"/>
          <w:u w:val="single"/>
          <w:lang w:val="en-US"/>
        </w:rPr>
        <w:t>d</w:t>
      </w:r>
      <w:r w:rsidR="009512C3" w:rsidRPr="009512C3">
        <w:rPr>
          <w:rFonts w:ascii="Times" w:hAnsi="Times" w:cs="Times"/>
          <w:i/>
          <w:iCs/>
          <w:color w:val="FF0000"/>
          <w:sz w:val="20"/>
          <w:u w:val="single"/>
          <w:lang w:val="en-US"/>
        </w:rPr>
        <w:t>)</w:t>
      </w:r>
      <w:r w:rsidR="009512C3" w:rsidRPr="00BD4B0B">
        <w:rPr>
          <w:rFonts w:ascii="Times" w:hAnsi="Times" w:cs="Times"/>
          <w:i/>
          <w:iCs/>
          <w:sz w:val="20"/>
        </w:rPr>
        <w:t xml:space="preserve"> </w:t>
      </w:r>
      <w:r w:rsidRPr="00BD4B0B">
        <w:rPr>
          <w:rFonts w:ascii="Times" w:hAnsi="Times" w:cs="Times"/>
          <w:i/>
          <w:iCs/>
          <w:sz w:val="20"/>
        </w:rPr>
        <w:t>for “Processing up to X unicast DCI scheduling for UL per scheduled CC” is added in UE features list for MR-DC/CA</w:t>
      </w:r>
    </w:p>
    <w:p w14:paraId="0E4C328D" w14:textId="77777777" w:rsidR="00832FB5" w:rsidRPr="00BD4B0B" w:rsidRDefault="00832FB5" w:rsidP="00832FB5">
      <w:pPr>
        <w:pStyle w:val="ListParagraph"/>
        <w:numPr>
          <w:ilvl w:val="1"/>
          <w:numId w:val="27"/>
        </w:numPr>
        <w:spacing w:afterLines="50" w:after="120"/>
        <w:jc w:val="both"/>
        <w:rPr>
          <w:rFonts w:ascii="Times" w:hAnsi="Times" w:cs="Times"/>
          <w:i/>
          <w:iCs/>
          <w:sz w:val="20"/>
        </w:rPr>
      </w:pPr>
      <w:r w:rsidRPr="00BD4B0B">
        <w:rPr>
          <w:rFonts w:ascii="Times" w:hAnsi="Times" w:cs="Times"/>
          <w:i/>
          <w:iCs/>
          <w:sz w:val="20"/>
        </w:rPr>
        <w:t>X is based on pair of (scheduling CC SCS, scheduled CC SCS):</w:t>
      </w:r>
    </w:p>
    <w:p w14:paraId="1C3BF782"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 xml:space="preserve">X=[4] for (15,120), (15,60), (30,120), </w:t>
      </w:r>
    </w:p>
    <w:p w14:paraId="4392F71D"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X=[2] for (15,30), (30,60), (60,120 kHz),</w:t>
      </w:r>
    </w:p>
    <w:p w14:paraId="781EF8E9"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X applies per span in a slot of scheduling CC</w:t>
      </w:r>
    </w:p>
    <w:p w14:paraId="573FF9A1"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additional value X</w:t>
      </w:r>
    </w:p>
    <w:p w14:paraId="4C588069" w14:textId="77777777" w:rsidR="00832FB5" w:rsidRPr="00BD4B0B" w:rsidRDefault="00832FB5" w:rsidP="00832FB5">
      <w:pPr>
        <w:pStyle w:val="ListParagraph"/>
        <w:numPr>
          <w:ilvl w:val="1"/>
          <w:numId w:val="27"/>
        </w:numPr>
        <w:spacing w:afterLines="50" w:after="120"/>
        <w:jc w:val="both"/>
        <w:rPr>
          <w:rFonts w:ascii="Times" w:hAnsi="Times" w:cs="Times"/>
          <w:i/>
          <w:iCs/>
          <w:sz w:val="20"/>
        </w:rPr>
      </w:pPr>
      <w:r w:rsidRPr="00BD4B0B">
        <w:rPr>
          <w:rFonts w:ascii="Times" w:hAnsi="Times" w:cs="Times" w:hint="eastAsia"/>
          <w:i/>
          <w:iCs/>
          <w:sz w:val="20"/>
        </w:rPr>
        <w:t>C</w:t>
      </w:r>
      <w:r w:rsidRPr="00BD4B0B">
        <w:rPr>
          <w:rFonts w:ascii="Times" w:hAnsi="Times" w:cs="Times"/>
          <w:i/>
          <w:iCs/>
          <w:sz w:val="20"/>
        </w:rPr>
        <w:t>omponent 2 description in FG18-5b is moved to this FG</w:t>
      </w:r>
    </w:p>
    <w:p w14:paraId="7A431DB3"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i/>
          <w:iCs/>
          <w:sz w:val="20"/>
        </w:rPr>
        <w:t>FFS: Modify the note to “[In case UE supports 3-5b, the limits apply for each span for FDD scheduling cell and TDD scheduling cell.]”</w:t>
      </w:r>
    </w:p>
    <w:p w14:paraId="7BD748E5" w14:textId="77777777" w:rsidR="00832FB5" w:rsidRPr="00BD4B0B" w:rsidRDefault="00832FB5" w:rsidP="00832FB5">
      <w:pPr>
        <w:pStyle w:val="ListParagraph"/>
        <w:numPr>
          <w:ilvl w:val="2"/>
          <w:numId w:val="27"/>
        </w:numPr>
        <w:spacing w:afterLines="50" w:after="12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which PDCCH monitoring related capabilities this FG applies to</w:t>
      </w:r>
    </w:p>
    <w:p w14:paraId="0D14768D" w14:textId="77777777" w:rsidR="00832FB5" w:rsidRPr="00BD4B0B" w:rsidRDefault="00832FB5" w:rsidP="00832FB5">
      <w:pPr>
        <w:pStyle w:val="ListParagraph"/>
        <w:numPr>
          <w:ilvl w:val="1"/>
          <w:numId w:val="27"/>
        </w:numPr>
        <w:spacing w:afterLines="50" w:after="120"/>
        <w:jc w:val="both"/>
        <w:rPr>
          <w:rFonts w:ascii="Times" w:eastAsia="MS Mincho" w:hAnsi="Times" w:cs="Times"/>
          <w:i/>
          <w:iCs/>
          <w:sz w:val="20"/>
        </w:rPr>
      </w:pPr>
      <w:r w:rsidRPr="00BD4B0B">
        <w:rPr>
          <w:rFonts w:ascii="Times" w:hAnsi="Times" w:cs="Times"/>
          <w:i/>
          <w:iCs/>
          <w:sz w:val="20"/>
        </w:rPr>
        <w:t>FFS: detailed design of this FG</w:t>
      </w:r>
    </w:p>
    <w:p w14:paraId="6FB5CB3B" w14:textId="77777777" w:rsidR="00EB5E73" w:rsidRDefault="00EB5E73" w:rsidP="00832FB5">
      <w:pPr>
        <w:overflowPunct/>
        <w:autoSpaceDE/>
        <w:autoSpaceDN/>
        <w:adjustRightInd/>
        <w:spacing w:after="160" w:line="259" w:lineRule="auto"/>
        <w:textAlignment w:val="auto"/>
        <w:rPr>
          <w:rFonts w:ascii="Arial" w:eastAsiaTheme="minorHAnsi" w:hAnsi="Arial" w:cs="Arial"/>
          <w:sz w:val="22"/>
          <w:szCs w:val="22"/>
        </w:rPr>
      </w:pPr>
    </w:p>
    <w:p w14:paraId="1071B71A" w14:textId="7E1F55BD" w:rsidR="005071AF" w:rsidRDefault="00832FB5" w:rsidP="002D607F">
      <w:pPr>
        <w:pStyle w:val="BodyText"/>
        <w:rPr>
          <w:rFonts w:eastAsiaTheme="minorHAnsi" w:cs="Arial"/>
          <w:sz w:val="22"/>
          <w:szCs w:val="22"/>
        </w:rPr>
      </w:pPr>
      <w:r>
        <w:rPr>
          <w:rFonts w:eastAsiaTheme="minorHAnsi"/>
        </w:rPr>
        <w:t>The FFS parts and the square brackets need to be resolved. Regarding the values of X, at least the values listed in square brackets should be confirmed. We are also OK to introduce additional value of X in which case UE must explicitly indicate the X value</w:t>
      </w:r>
      <w:r>
        <w:rPr>
          <w:rFonts w:eastAsiaTheme="minorHAnsi" w:cs="Arial"/>
          <w:sz w:val="22"/>
          <w:szCs w:val="22"/>
        </w:rPr>
        <w:t xml:space="preserve"> supported. </w:t>
      </w:r>
    </w:p>
    <w:p w14:paraId="45AEEC97" w14:textId="6BE2E0AD" w:rsidR="00832FB5" w:rsidRDefault="00832FB5" w:rsidP="002D607F">
      <w:pPr>
        <w:pStyle w:val="BodyText"/>
        <w:rPr>
          <w:rFonts w:eastAsiaTheme="minorHAnsi" w:cs="Arial"/>
          <w:sz w:val="22"/>
          <w:szCs w:val="22"/>
        </w:rPr>
      </w:pPr>
      <w:r>
        <w:rPr>
          <w:rFonts w:eastAsiaTheme="minorHAnsi"/>
        </w:rPr>
        <w:t xml:space="preserve">For the PDCCH monitoring capability, the FG should apply at least to the basic 3-1 capability. We are also okay to apply the limits to 3-5b, in which case the limits apply for each span for the FDD scheduling cell and TDD scheduling cell, but </w:t>
      </w:r>
      <w:r>
        <w:rPr>
          <w:rFonts w:eastAsiaTheme="minorHAnsi" w:cs="Arial"/>
          <w:sz w:val="22"/>
          <w:szCs w:val="22"/>
        </w:rPr>
        <w:t>this might need a separate indication</w:t>
      </w:r>
      <w:r w:rsidR="002448FC">
        <w:rPr>
          <w:rFonts w:eastAsiaTheme="minorHAnsi" w:cs="Arial"/>
          <w:sz w:val="22"/>
          <w:szCs w:val="22"/>
        </w:rPr>
        <w:t xml:space="preserve"> from the UE</w:t>
      </w:r>
      <w:r>
        <w:rPr>
          <w:rFonts w:eastAsiaTheme="minorHAnsi" w:cs="Arial"/>
          <w:sz w:val="22"/>
          <w:szCs w:val="22"/>
        </w:rPr>
        <w:t xml:space="preserve">.  </w:t>
      </w:r>
    </w:p>
    <w:p w14:paraId="159160F9" w14:textId="507469CE" w:rsidR="00832FB5" w:rsidRPr="006F18F0" w:rsidRDefault="00832FB5" w:rsidP="0079550B">
      <w:pPr>
        <w:pStyle w:val="Proposal"/>
        <w:rPr>
          <w:rFonts w:eastAsiaTheme="minorHAnsi"/>
          <w:lang w:val="en-US"/>
        </w:rPr>
      </w:pPr>
      <w:bookmarkStart w:id="283" w:name="_Toc47740096"/>
      <w:bookmarkStart w:id="284" w:name="_Toc47740134"/>
      <w:bookmarkStart w:id="285" w:name="_Toc47740995"/>
      <w:bookmarkStart w:id="286" w:name="_Toc47741427"/>
      <w:bookmarkStart w:id="287" w:name="_Toc47744372"/>
      <w:r w:rsidRPr="006F18F0">
        <w:rPr>
          <w:rFonts w:eastAsiaTheme="minorHAnsi"/>
          <w:lang w:val="en-US"/>
        </w:rPr>
        <w:t xml:space="preserve">For FGs </w:t>
      </w:r>
      <w:r w:rsidR="00F83DB4">
        <w:rPr>
          <w:rFonts w:eastAsiaTheme="minorHAnsi"/>
          <w:lang w:val="en-US"/>
        </w:rPr>
        <w:t>18-5c and 18</w:t>
      </w:r>
      <w:r w:rsidR="0065041A">
        <w:rPr>
          <w:rFonts w:eastAsiaTheme="minorHAnsi"/>
          <w:lang w:val="en-US"/>
        </w:rPr>
        <w:t xml:space="preserve">-5d, </w:t>
      </w:r>
      <w:r w:rsidR="006F18F0">
        <w:rPr>
          <w:rFonts w:eastAsiaTheme="minorHAnsi"/>
          <w:lang w:val="en-US"/>
        </w:rPr>
        <w:t>a</w:t>
      </w:r>
      <w:r w:rsidRPr="006F18F0">
        <w:rPr>
          <w:rFonts w:eastAsiaTheme="minorHAnsi"/>
          <w:lang w:val="en-US"/>
        </w:rPr>
        <w:t>t least the values of X in square brackets are supported.</w:t>
      </w:r>
      <w:bookmarkEnd w:id="283"/>
      <w:bookmarkEnd w:id="284"/>
      <w:bookmarkEnd w:id="285"/>
      <w:bookmarkEnd w:id="286"/>
      <w:bookmarkEnd w:id="287"/>
    </w:p>
    <w:p w14:paraId="18D36DC7" w14:textId="295CE3E2" w:rsidR="00832FB5" w:rsidRPr="006F18F0" w:rsidRDefault="0065041A" w:rsidP="006F18F0">
      <w:pPr>
        <w:pStyle w:val="Proposal"/>
        <w:rPr>
          <w:rFonts w:eastAsiaTheme="minorHAnsi"/>
          <w:lang w:val="en-US"/>
        </w:rPr>
      </w:pPr>
      <w:bookmarkStart w:id="288" w:name="_Toc47740097"/>
      <w:bookmarkStart w:id="289" w:name="_Toc47740135"/>
      <w:bookmarkStart w:id="290" w:name="_Toc47740996"/>
      <w:bookmarkStart w:id="291" w:name="_Toc47741428"/>
      <w:bookmarkStart w:id="292" w:name="_Toc47744373"/>
      <w:r w:rsidRPr="006F18F0">
        <w:rPr>
          <w:rFonts w:eastAsiaTheme="minorHAnsi"/>
          <w:lang w:val="en-US"/>
        </w:rPr>
        <w:t xml:space="preserve">For FGs </w:t>
      </w:r>
      <w:r>
        <w:rPr>
          <w:rFonts w:eastAsiaTheme="minorHAnsi"/>
          <w:lang w:val="en-US"/>
        </w:rPr>
        <w:t>18-5c and 18-5d,</w:t>
      </w:r>
      <w:r w:rsidR="006F18F0">
        <w:rPr>
          <w:rFonts w:eastAsiaTheme="minorHAnsi"/>
          <w:lang w:val="en-US"/>
        </w:rPr>
        <w:t xml:space="preserve"> th</w:t>
      </w:r>
      <w:r w:rsidR="00832FB5" w:rsidRPr="006F18F0">
        <w:rPr>
          <w:rFonts w:eastAsiaTheme="minorHAnsi"/>
          <w:lang w:val="en-US"/>
        </w:rPr>
        <w:t>e FG</w:t>
      </w:r>
      <w:r w:rsidR="006F18F0">
        <w:rPr>
          <w:rFonts w:eastAsiaTheme="minorHAnsi"/>
          <w:lang w:val="en-US"/>
        </w:rPr>
        <w:t>s</w:t>
      </w:r>
      <w:r w:rsidR="00832FB5" w:rsidRPr="006F18F0">
        <w:rPr>
          <w:rFonts w:eastAsiaTheme="minorHAnsi"/>
          <w:lang w:val="en-US"/>
        </w:rPr>
        <w:t xml:space="preserve"> </w:t>
      </w:r>
      <w:r w:rsidR="006F18F0">
        <w:rPr>
          <w:rFonts w:eastAsiaTheme="minorHAnsi"/>
          <w:lang w:val="en-US"/>
        </w:rPr>
        <w:t>are</w:t>
      </w:r>
      <w:r w:rsidR="00832FB5" w:rsidRPr="006F18F0">
        <w:rPr>
          <w:rFonts w:eastAsiaTheme="minorHAnsi"/>
          <w:lang w:val="en-US"/>
        </w:rPr>
        <w:t xml:space="preserve"> applicable to at least the basic PDCCH monitoring capability 3-1.</w:t>
      </w:r>
      <w:bookmarkEnd w:id="288"/>
      <w:bookmarkEnd w:id="289"/>
      <w:bookmarkEnd w:id="290"/>
      <w:bookmarkEnd w:id="291"/>
      <w:bookmarkEnd w:id="292"/>
    </w:p>
    <w:p w14:paraId="633AB379" w14:textId="72DD915E" w:rsidR="00832FB5" w:rsidRPr="00832FB5" w:rsidRDefault="0065041A" w:rsidP="006F18F0">
      <w:pPr>
        <w:pStyle w:val="Proposal"/>
        <w:rPr>
          <w:rFonts w:eastAsiaTheme="minorHAnsi"/>
          <w:lang w:val="en-US"/>
        </w:rPr>
      </w:pPr>
      <w:bookmarkStart w:id="293" w:name="_Toc47740098"/>
      <w:bookmarkStart w:id="294" w:name="_Toc47740136"/>
      <w:bookmarkStart w:id="295" w:name="_Toc47740997"/>
      <w:bookmarkStart w:id="296" w:name="_Toc47741429"/>
      <w:bookmarkStart w:id="297" w:name="_Toc47744374"/>
      <w:r w:rsidRPr="006F18F0">
        <w:rPr>
          <w:rFonts w:eastAsiaTheme="minorHAnsi"/>
          <w:lang w:val="en-US"/>
        </w:rPr>
        <w:t xml:space="preserve">For FGs </w:t>
      </w:r>
      <w:r>
        <w:rPr>
          <w:rFonts w:eastAsiaTheme="minorHAnsi"/>
          <w:lang w:val="en-US"/>
        </w:rPr>
        <w:t xml:space="preserve">18-5c and 18-5d, a </w:t>
      </w:r>
      <w:r w:rsidR="00832FB5">
        <w:rPr>
          <w:rFonts w:eastAsiaTheme="minorHAnsi"/>
          <w:lang w:val="en-US"/>
        </w:rPr>
        <w:t xml:space="preserve">UE can separately indicate if FG is applicable to PDCCH monitoring capability 3-5b, in which case </w:t>
      </w:r>
      <w:r w:rsidR="00832FB5" w:rsidRPr="00832FB5">
        <w:rPr>
          <w:rFonts w:eastAsiaTheme="minorHAnsi"/>
          <w:lang w:val="en-US"/>
        </w:rPr>
        <w:t>the limits apply for each span for the FDD scheduling cell and TDD scheduling cell</w:t>
      </w:r>
      <w:r w:rsidR="00832FB5">
        <w:rPr>
          <w:rFonts w:eastAsiaTheme="minorHAnsi"/>
          <w:lang w:val="en-US"/>
        </w:rPr>
        <w:t>.</w:t>
      </w:r>
      <w:bookmarkEnd w:id="293"/>
      <w:bookmarkEnd w:id="294"/>
      <w:bookmarkEnd w:id="295"/>
      <w:bookmarkEnd w:id="296"/>
      <w:bookmarkEnd w:id="297"/>
    </w:p>
    <w:p w14:paraId="43CDC2D3" w14:textId="43B4026C" w:rsidR="000B45B6" w:rsidRDefault="00E041BB" w:rsidP="000B45B6">
      <w:pPr>
        <w:pStyle w:val="Heading2"/>
      </w:pPr>
      <w:bookmarkStart w:id="298" w:name="_Toc47741951"/>
      <w:r>
        <w:lastRenderedPageBreak/>
        <w:t>2.11</w:t>
      </w:r>
      <w:r>
        <w:tab/>
      </w:r>
      <w:r w:rsidR="000B45B6">
        <w:t>UE Power Saving</w:t>
      </w:r>
      <w:bookmarkEnd w:id="298"/>
    </w:p>
    <w:p w14:paraId="2F9442E5" w14:textId="6B00E8EC" w:rsidR="00185014" w:rsidRPr="00C2670D" w:rsidRDefault="00CF5799" w:rsidP="00185014">
      <w:pPr>
        <w:pStyle w:val="Heading3"/>
        <w:rPr>
          <w:rFonts w:eastAsia="Cambria"/>
          <w:lang w:val="en-US" w:eastAsia="en-US"/>
        </w:rPr>
      </w:pPr>
      <w:bookmarkStart w:id="299" w:name="_Toc47741952"/>
      <w:r>
        <w:rPr>
          <w:rFonts w:eastAsia="Cambria"/>
          <w:lang w:val="en-US" w:eastAsia="en-US"/>
        </w:rPr>
        <w:t>2.11.1</w:t>
      </w:r>
      <w:r>
        <w:rPr>
          <w:rFonts w:eastAsia="Cambria"/>
          <w:lang w:val="en-US" w:eastAsia="en-US"/>
        </w:rPr>
        <w:tab/>
      </w:r>
      <w:r w:rsidR="00185014" w:rsidRPr="00C2670D">
        <w:rPr>
          <w:rFonts w:eastAsia="Cambria"/>
          <w:lang w:val="en-US" w:eastAsia="en-US"/>
        </w:rPr>
        <w:t>FG 1</w:t>
      </w:r>
      <w:r w:rsidR="00185014">
        <w:rPr>
          <w:rFonts w:eastAsia="Cambria"/>
          <w:lang w:val="en-US" w:eastAsia="en-US"/>
        </w:rPr>
        <w:t>9-1</w:t>
      </w:r>
      <w:bookmarkEnd w:id="299"/>
    </w:p>
    <w:p w14:paraId="51223897" w14:textId="27597404" w:rsidR="00185014" w:rsidRDefault="00185014" w:rsidP="002D607F">
      <w:pPr>
        <w:pStyle w:val="BodyText"/>
        <w:rPr>
          <w:rFonts w:eastAsiaTheme="minorHAnsi" w:cs="Arial"/>
          <w:sz w:val="22"/>
          <w:szCs w:val="22"/>
        </w:rPr>
      </w:pPr>
      <w:r>
        <w:rPr>
          <w:rFonts w:eastAsiaTheme="minorHAnsi"/>
        </w:rPr>
        <w:t xml:space="preserve">The interpretation of the FR1/FR2 differentiation bit was discussed in RAN1#101-e </w:t>
      </w:r>
      <w:r w:rsidR="003C6650">
        <w:rPr>
          <w:rFonts w:eastAsiaTheme="minorHAnsi" w:cs="Arial"/>
          <w:sz w:val="22"/>
          <w:szCs w:val="22"/>
        </w:rPr>
        <w:t>meeting but</w:t>
      </w:r>
      <w:r>
        <w:rPr>
          <w:rFonts w:eastAsiaTheme="minorHAnsi" w:cs="Arial"/>
          <w:sz w:val="22"/>
          <w:szCs w:val="22"/>
        </w:rPr>
        <w:t xml:space="preserve"> was not concluded. </w:t>
      </w:r>
      <w:r w:rsidR="003C6650">
        <w:rPr>
          <w:rFonts w:ascii="Calibri" w:hAnsi="Calibri" w:cs="Calibri"/>
        </w:rPr>
        <w:t xml:space="preserve"> </w:t>
      </w:r>
      <w:r w:rsidR="003C6650">
        <w:rPr>
          <w:rFonts w:eastAsiaTheme="minorHAnsi" w:cs="Arial"/>
          <w:sz w:val="22"/>
          <w:szCs w:val="22"/>
        </w:rPr>
        <w:t xml:space="preserve">In our view, </w:t>
      </w:r>
      <w:r w:rsidRPr="003C6650">
        <w:rPr>
          <w:rFonts w:eastAsiaTheme="minorHAnsi" w:cs="Arial"/>
          <w:sz w:val="22"/>
          <w:szCs w:val="22"/>
        </w:rPr>
        <w:t xml:space="preserve">FR1 bit </w:t>
      </w:r>
      <w:r w:rsidR="003C6650" w:rsidRPr="003C6650">
        <w:rPr>
          <w:rFonts w:eastAsiaTheme="minorHAnsi" w:cs="Arial"/>
          <w:sz w:val="22"/>
          <w:szCs w:val="22"/>
        </w:rPr>
        <w:t xml:space="preserve">is </w:t>
      </w:r>
      <w:r w:rsidRPr="003C6650">
        <w:rPr>
          <w:rFonts w:eastAsiaTheme="minorHAnsi" w:cs="Arial"/>
          <w:sz w:val="22"/>
          <w:szCs w:val="22"/>
        </w:rPr>
        <w:t xml:space="preserve">set to ‘yes’ </w:t>
      </w:r>
      <w:r w:rsidR="003C6650" w:rsidRPr="003C6650">
        <w:rPr>
          <w:rFonts w:eastAsiaTheme="minorHAnsi" w:cs="Arial"/>
          <w:sz w:val="22"/>
          <w:szCs w:val="22"/>
        </w:rPr>
        <w:t xml:space="preserve">if UE </w:t>
      </w:r>
      <w:r w:rsidRPr="003C6650">
        <w:rPr>
          <w:rFonts w:eastAsiaTheme="minorHAnsi" w:cs="Arial"/>
          <w:sz w:val="22"/>
          <w:szCs w:val="22"/>
        </w:rPr>
        <w:t>support</w:t>
      </w:r>
      <w:r w:rsidR="003C6650" w:rsidRPr="003C6650">
        <w:rPr>
          <w:rFonts w:eastAsiaTheme="minorHAnsi" w:cs="Arial"/>
          <w:sz w:val="22"/>
          <w:szCs w:val="22"/>
        </w:rPr>
        <w:t xml:space="preserve">s </w:t>
      </w:r>
      <w:r w:rsidRPr="003C6650">
        <w:rPr>
          <w:rFonts w:eastAsiaTheme="minorHAnsi" w:cs="Arial"/>
          <w:sz w:val="22"/>
          <w:szCs w:val="22"/>
        </w:rPr>
        <w:t xml:space="preserve">DCI 2-6 monitoring on primary cell in FR1 </w:t>
      </w:r>
      <w:r w:rsidR="003C6650" w:rsidRPr="003C6650">
        <w:rPr>
          <w:rFonts w:eastAsiaTheme="minorHAnsi" w:cs="Arial"/>
          <w:sz w:val="22"/>
          <w:szCs w:val="22"/>
        </w:rPr>
        <w:t>and FR2 bit is set to ‘yes’ if UE supports DCI 2-6 monitoring on primary cell in FR2.</w:t>
      </w:r>
      <w:r>
        <w:rPr>
          <w:rFonts w:eastAsiaTheme="minorHAnsi" w:cs="Arial"/>
          <w:sz w:val="22"/>
          <w:szCs w:val="22"/>
        </w:rPr>
        <w:t xml:space="preserve"> </w:t>
      </w:r>
    </w:p>
    <w:p w14:paraId="083906A7" w14:textId="3CC621D2" w:rsidR="00185014" w:rsidRPr="00C2670D" w:rsidRDefault="00185014" w:rsidP="003363BE">
      <w:pPr>
        <w:pStyle w:val="Proposal"/>
        <w:rPr>
          <w:rFonts w:eastAsiaTheme="minorHAnsi"/>
          <w:lang w:val="en-US"/>
        </w:rPr>
      </w:pPr>
      <w:bookmarkStart w:id="300" w:name="_Toc47739586"/>
      <w:bookmarkStart w:id="301" w:name="_Toc47740099"/>
      <w:bookmarkStart w:id="302" w:name="_Toc47740137"/>
      <w:bookmarkStart w:id="303" w:name="_Toc47740998"/>
      <w:bookmarkStart w:id="304" w:name="_Toc47741430"/>
      <w:bookmarkStart w:id="305" w:name="_Toc47744375"/>
      <w:r w:rsidRPr="00C2670D">
        <w:rPr>
          <w:rFonts w:eastAsiaTheme="minorHAnsi"/>
          <w:lang w:val="en-US"/>
        </w:rPr>
        <w:t>For FG 1</w:t>
      </w:r>
      <w:r w:rsidR="003C6650">
        <w:rPr>
          <w:rFonts w:eastAsiaTheme="minorHAnsi"/>
          <w:lang w:val="en-US"/>
        </w:rPr>
        <w:t>9-1</w:t>
      </w:r>
      <w:r w:rsidRPr="00C2670D">
        <w:rPr>
          <w:rFonts w:eastAsiaTheme="minorHAnsi"/>
          <w:lang w:val="en-US"/>
        </w:rPr>
        <w:t xml:space="preserve">, </w:t>
      </w:r>
      <w:r w:rsidR="003C6650">
        <w:rPr>
          <w:rFonts w:eastAsiaTheme="minorHAnsi"/>
          <w:lang w:val="en-US"/>
        </w:rPr>
        <w:t>add</w:t>
      </w:r>
      <w:r w:rsidRPr="00C2670D">
        <w:rPr>
          <w:rFonts w:eastAsiaTheme="minorHAnsi"/>
          <w:lang w:val="en-US"/>
        </w:rPr>
        <w:t xml:space="preserve"> the following text </w:t>
      </w:r>
      <w:r w:rsidR="003C6650">
        <w:rPr>
          <w:rFonts w:eastAsiaTheme="minorHAnsi"/>
          <w:lang w:val="en-US"/>
        </w:rPr>
        <w:t>into the</w:t>
      </w:r>
      <w:r w:rsidRPr="00C2670D">
        <w:rPr>
          <w:rFonts w:eastAsiaTheme="minorHAnsi"/>
          <w:lang w:val="en-US"/>
        </w:rPr>
        <w:t xml:space="preserve"> Notes column: "</w:t>
      </w:r>
      <w:r w:rsidR="003C6650" w:rsidRPr="003C6650">
        <w:rPr>
          <w:rFonts w:eastAsiaTheme="minorHAnsi"/>
          <w:lang w:val="en-US"/>
        </w:rPr>
        <w:t xml:space="preserve">For FR1/FR2 differentiation, </w:t>
      </w:r>
      <w:proofErr w:type="spellStart"/>
      <w:r w:rsidR="003C6650" w:rsidRPr="003C6650">
        <w:rPr>
          <w:rFonts w:eastAsiaTheme="minorHAnsi"/>
          <w:lang w:val="en-US"/>
        </w:rPr>
        <w:t>FR</w:t>
      </w:r>
      <w:r w:rsidR="00933EA3">
        <w:rPr>
          <w:rFonts w:eastAsiaTheme="minorHAnsi"/>
          <w:lang w:val="en-US"/>
        </w:rPr>
        <w:t>x</w:t>
      </w:r>
      <w:proofErr w:type="spellEnd"/>
      <w:r w:rsidR="003C6650" w:rsidRPr="003C6650">
        <w:rPr>
          <w:rFonts w:eastAsiaTheme="minorHAnsi"/>
          <w:lang w:val="en-US"/>
        </w:rPr>
        <w:t xml:space="preserve"> </w:t>
      </w:r>
      <w:r w:rsidR="003C6650" w:rsidRPr="003363BE">
        <w:rPr>
          <w:rFonts w:eastAsiaTheme="minorHAnsi"/>
        </w:rPr>
        <w:t>bit</w:t>
      </w:r>
      <w:r w:rsidR="003C6650" w:rsidRPr="003C6650">
        <w:rPr>
          <w:rFonts w:eastAsiaTheme="minorHAnsi"/>
          <w:lang w:val="en-US"/>
        </w:rPr>
        <w:t xml:space="preserve"> </w:t>
      </w:r>
      <w:r w:rsidR="00933EA3">
        <w:rPr>
          <w:rFonts w:eastAsiaTheme="minorHAnsi"/>
          <w:lang w:val="en-US"/>
        </w:rPr>
        <w:t xml:space="preserve">(x = 1,2) </w:t>
      </w:r>
      <w:r w:rsidR="003C6650" w:rsidRPr="003C6650">
        <w:rPr>
          <w:rFonts w:eastAsiaTheme="minorHAnsi"/>
          <w:lang w:val="en-US"/>
        </w:rPr>
        <w:t xml:space="preserve">is set to ‘yes’ if UE supports DCI 2-6 monitoring on primary cell in </w:t>
      </w:r>
      <w:proofErr w:type="spellStart"/>
      <w:r w:rsidR="003C6650" w:rsidRPr="003C6650">
        <w:rPr>
          <w:rFonts w:eastAsiaTheme="minorHAnsi"/>
          <w:lang w:val="en-US"/>
        </w:rPr>
        <w:t>FR</w:t>
      </w:r>
      <w:r w:rsidR="00933EA3">
        <w:rPr>
          <w:rFonts w:eastAsiaTheme="minorHAnsi"/>
          <w:lang w:val="en-US"/>
        </w:rPr>
        <w:t>x</w:t>
      </w:r>
      <w:proofErr w:type="spellEnd"/>
      <w:r w:rsidR="003C6650" w:rsidRPr="003C6650">
        <w:rPr>
          <w:rFonts w:eastAsiaTheme="minorHAnsi"/>
          <w:lang w:val="en-US"/>
        </w:rPr>
        <w:t>.</w:t>
      </w:r>
      <w:r w:rsidRPr="00C2670D">
        <w:rPr>
          <w:rFonts w:eastAsiaTheme="minorHAnsi"/>
          <w:lang w:val="en-US"/>
        </w:rPr>
        <w:t>"</w:t>
      </w:r>
      <w:bookmarkEnd w:id="300"/>
      <w:bookmarkEnd w:id="301"/>
      <w:bookmarkEnd w:id="302"/>
      <w:bookmarkEnd w:id="303"/>
      <w:bookmarkEnd w:id="304"/>
      <w:bookmarkEnd w:id="305"/>
    </w:p>
    <w:p w14:paraId="017C212E" w14:textId="00DBA577" w:rsidR="003C6650" w:rsidRPr="00C2670D" w:rsidRDefault="00CF5799" w:rsidP="003C6650">
      <w:pPr>
        <w:pStyle w:val="Heading3"/>
        <w:rPr>
          <w:rFonts w:eastAsia="Cambria"/>
          <w:lang w:val="en-US" w:eastAsia="en-US"/>
        </w:rPr>
      </w:pPr>
      <w:bookmarkStart w:id="306" w:name="_Toc47741953"/>
      <w:r>
        <w:rPr>
          <w:rFonts w:eastAsia="Cambria"/>
          <w:lang w:val="en-US" w:eastAsia="en-US"/>
        </w:rPr>
        <w:t>2.11.2</w:t>
      </w:r>
      <w:r>
        <w:rPr>
          <w:rFonts w:eastAsia="Cambria"/>
          <w:lang w:val="en-US" w:eastAsia="en-US"/>
        </w:rPr>
        <w:tab/>
      </w:r>
      <w:r w:rsidR="003C6650" w:rsidRPr="00C2670D">
        <w:rPr>
          <w:rFonts w:eastAsia="Cambria"/>
          <w:lang w:val="en-US" w:eastAsia="en-US"/>
        </w:rPr>
        <w:t>FG 1</w:t>
      </w:r>
      <w:r w:rsidR="003C6650">
        <w:rPr>
          <w:rFonts w:eastAsia="Cambria"/>
          <w:lang w:val="en-US" w:eastAsia="en-US"/>
        </w:rPr>
        <w:t>9-2</w:t>
      </w:r>
      <w:bookmarkEnd w:id="306"/>
    </w:p>
    <w:p w14:paraId="04DC30F3" w14:textId="15F0B854" w:rsidR="003C6650" w:rsidRPr="002D607F" w:rsidRDefault="003C6650" w:rsidP="002D607F">
      <w:pPr>
        <w:pStyle w:val="BodyText"/>
      </w:pPr>
      <w:r w:rsidRPr="002D607F">
        <w:t xml:space="preserve">In RAN1#100-e, it was agreed </w:t>
      </w:r>
      <w:r w:rsidR="00E56539" w:rsidRPr="002D607F">
        <w:t xml:space="preserve">in UE power savings discussion </w:t>
      </w:r>
      <w:r w:rsidRPr="002D607F">
        <w:t>to extend the value range of Aperiodic CSI-RS triggering offset</w:t>
      </w:r>
      <w:r w:rsidR="00285FA2" w:rsidRPr="002D607F">
        <w:t xml:space="preserve"> for better match</w:t>
      </w:r>
      <w:r w:rsidR="00E56539" w:rsidRPr="002D607F">
        <w:t>ing</w:t>
      </w:r>
      <w:r w:rsidR="00285FA2" w:rsidRPr="002D607F">
        <w:t xml:space="preserve"> with </w:t>
      </w:r>
      <w:r w:rsidR="00E56539" w:rsidRPr="002D607F">
        <w:t>cross-slot scheduling with minimum scheduling offset restrictions</w:t>
      </w:r>
      <w:r w:rsidRPr="002D607F">
        <w:t xml:space="preserve">. </w:t>
      </w:r>
    </w:p>
    <w:p w14:paraId="0E4E88F6" w14:textId="77777777" w:rsidR="003C6650" w:rsidRPr="00B80C3A" w:rsidRDefault="003C6650" w:rsidP="003C6650">
      <w:pPr>
        <w:pStyle w:val="BodyText"/>
        <w:rPr>
          <w:i/>
          <w:iCs/>
        </w:rPr>
      </w:pPr>
      <w:r w:rsidRPr="00B80C3A">
        <w:rPr>
          <w:i/>
          <w:iCs/>
          <w:highlight w:val="green"/>
        </w:rPr>
        <w:t>Agreements</w:t>
      </w:r>
      <w:r w:rsidRPr="00B80C3A">
        <w:rPr>
          <w:i/>
          <w:iCs/>
        </w:rPr>
        <w:t>:</w:t>
      </w:r>
    </w:p>
    <w:p w14:paraId="75E8FF0F" w14:textId="77777777" w:rsidR="003C6650" w:rsidRPr="00B80C3A" w:rsidRDefault="003C6650" w:rsidP="003C6650">
      <w:pPr>
        <w:numPr>
          <w:ilvl w:val="0"/>
          <w:numId w:val="26"/>
        </w:numPr>
        <w:overflowPunct/>
        <w:autoSpaceDE/>
        <w:autoSpaceDN/>
        <w:adjustRightInd/>
        <w:spacing w:after="0"/>
        <w:textAlignment w:val="auto"/>
        <w:rPr>
          <w:i/>
          <w:iCs/>
        </w:rPr>
      </w:pPr>
      <w:r w:rsidRPr="00B80C3A">
        <w:rPr>
          <w:i/>
          <w:iCs/>
        </w:rPr>
        <w:t>Aperiodic CSI-RS triggering offset value range is extended from {0, 1, 2, 3, 4, 16, 24} to {0, 1, 2, 3, 4, 5, 6, …, 15, 16, 24}</w:t>
      </w:r>
    </w:p>
    <w:p w14:paraId="02A8310F" w14:textId="77777777" w:rsidR="00285FA2" w:rsidRDefault="00285FA2" w:rsidP="003C6650">
      <w:pPr>
        <w:pStyle w:val="BodyText"/>
        <w:rPr>
          <w:rFonts w:cs="Arial"/>
          <w:lang w:eastAsia="ja-JP"/>
        </w:rPr>
      </w:pPr>
    </w:p>
    <w:p w14:paraId="121195B7" w14:textId="311DF8DE" w:rsidR="003C6650" w:rsidRPr="002D607F" w:rsidRDefault="00786F61" w:rsidP="002D607F">
      <w:pPr>
        <w:pStyle w:val="BodyText"/>
      </w:pPr>
      <w:r w:rsidRPr="002D607F">
        <w:t xml:space="preserve">RRC spec has a new parameter (aperiodicTriggeringOffsetExt-r16) for indicating the extended value range, and the parameter is </w:t>
      </w:r>
      <w:r w:rsidR="008B46C1" w:rsidRPr="002D607F">
        <w:t xml:space="preserve">also </w:t>
      </w:r>
      <w:r w:rsidRPr="002D607F">
        <w:t xml:space="preserve">reflected in current RAN1 spec (38.214-g20). For clarity, </w:t>
      </w:r>
      <w:r w:rsidR="00285FA2" w:rsidRPr="002D607F">
        <w:t>support of extended value range for A-CSI-triggering offset</w:t>
      </w:r>
      <w:r w:rsidR="00192216" w:rsidRPr="002D607F">
        <w:t xml:space="preserve"> should be added in the component description</w:t>
      </w:r>
      <w:r w:rsidR="00285FA2" w:rsidRPr="002D607F">
        <w:t xml:space="preserve">. </w:t>
      </w:r>
    </w:p>
    <w:p w14:paraId="47A94335" w14:textId="0450FE4D" w:rsidR="003C6650" w:rsidRPr="00C2670D" w:rsidRDefault="003C6650" w:rsidP="004C24D0">
      <w:pPr>
        <w:pStyle w:val="Proposal"/>
        <w:rPr>
          <w:rFonts w:eastAsiaTheme="minorHAnsi"/>
          <w:lang w:val="en-US"/>
        </w:rPr>
      </w:pPr>
      <w:bookmarkStart w:id="307" w:name="_Toc47739587"/>
      <w:bookmarkStart w:id="308" w:name="_Toc47740100"/>
      <w:bookmarkStart w:id="309" w:name="_Toc47740138"/>
      <w:bookmarkStart w:id="310" w:name="_Toc47740999"/>
      <w:bookmarkStart w:id="311" w:name="_Toc47741431"/>
      <w:bookmarkStart w:id="312" w:name="_Toc47744376"/>
      <w:r w:rsidRPr="00C2670D">
        <w:rPr>
          <w:rFonts w:eastAsiaTheme="minorHAnsi"/>
          <w:lang w:val="en-US"/>
        </w:rPr>
        <w:t xml:space="preserve">For </w:t>
      </w:r>
      <w:r w:rsidRPr="004C24D0">
        <w:rPr>
          <w:rFonts w:eastAsiaTheme="minorHAnsi"/>
        </w:rPr>
        <w:t>FG</w:t>
      </w:r>
      <w:r w:rsidRPr="00C2670D">
        <w:rPr>
          <w:rFonts w:eastAsiaTheme="minorHAnsi"/>
          <w:lang w:val="en-US"/>
        </w:rPr>
        <w:t xml:space="preserve"> 1</w:t>
      </w:r>
      <w:r>
        <w:rPr>
          <w:rFonts w:eastAsiaTheme="minorHAnsi"/>
          <w:lang w:val="en-US"/>
        </w:rPr>
        <w:t>9-</w:t>
      </w:r>
      <w:r w:rsidR="00192216">
        <w:rPr>
          <w:rFonts w:eastAsiaTheme="minorHAnsi"/>
          <w:lang w:val="en-US"/>
        </w:rPr>
        <w:t>2</w:t>
      </w:r>
      <w:r w:rsidRPr="00C2670D">
        <w:rPr>
          <w:rFonts w:eastAsiaTheme="minorHAnsi"/>
          <w:lang w:val="en-US"/>
        </w:rPr>
        <w:t xml:space="preserve">, </w:t>
      </w:r>
      <w:r w:rsidR="00192216">
        <w:rPr>
          <w:rFonts w:eastAsiaTheme="minorHAnsi"/>
          <w:lang w:val="en-US"/>
        </w:rPr>
        <w:t>add a new component as follows</w:t>
      </w:r>
      <w:r w:rsidRPr="00C2670D">
        <w:rPr>
          <w:rFonts w:eastAsiaTheme="minorHAnsi"/>
          <w:lang w:val="en-US"/>
        </w:rPr>
        <w:t>: "</w:t>
      </w:r>
      <w:r w:rsidR="00192216">
        <w:rPr>
          <w:rFonts w:eastAsiaTheme="minorHAnsi"/>
          <w:lang w:val="en-US"/>
        </w:rPr>
        <w:t>Support of e</w:t>
      </w:r>
      <w:r w:rsidR="00192216" w:rsidRPr="00192216">
        <w:rPr>
          <w:rFonts w:eastAsiaTheme="minorHAnsi"/>
          <w:lang w:val="en-US"/>
        </w:rPr>
        <w:t>xtended value range for aperiodic CSI-RS triggering offset</w:t>
      </w:r>
      <w:r w:rsidRPr="003C6650">
        <w:rPr>
          <w:rFonts w:eastAsiaTheme="minorHAnsi"/>
          <w:lang w:val="en-US"/>
        </w:rPr>
        <w:t>.</w:t>
      </w:r>
      <w:r w:rsidRPr="00C2670D">
        <w:rPr>
          <w:rFonts w:eastAsiaTheme="minorHAnsi"/>
          <w:lang w:val="en-US"/>
        </w:rPr>
        <w:t>"</w:t>
      </w:r>
      <w:bookmarkEnd w:id="307"/>
      <w:bookmarkEnd w:id="308"/>
      <w:bookmarkEnd w:id="309"/>
      <w:bookmarkEnd w:id="310"/>
      <w:bookmarkEnd w:id="311"/>
      <w:bookmarkEnd w:id="312"/>
    </w:p>
    <w:p w14:paraId="6BCDC252" w14:textId="77777777" w:rsidR="00E041BB" w:rsidRPr="00E041BB" w:rsidRDefault="00E041BB" w:rsidP="00E041BB"/>
    <w:p w14:paraId="47B7F3FD" w14:textId="6C06D756" w:rsidR="000B45B6" w:rsidRDefault="00E041BB" w:rsidP="000B45B6">
      <w:pPr>
        <w:pStyle w:val="Heading2"/>
      </w:pPr>
      <w:bookmarkStart w:id="313" w:name="_Toc47741954"/>
      <w:r>
        <w:t>2.12</w:t>
      </w:r>
      <w:r>
        <w:tab/>
      </w:r>
      <w:r w:rsidR="000B45B6">
        <w:t>IAB</w:t>
      </w:r>
      <w:bookmarkEnd w:id="313"/>
    </w:p>
    <w:p w14:paraId="5D7FEA23" w14:textId="0105AB72" w:rsidR="00E041BB" w:rsidRPr="00E041BB" w:rsidRDefault="00530E2B" w:rsidP="00530E2B">
      <w:pPr>
        <w:pStyle w:val="BodyText"/>
      </w:pPr>
      <w:r>
        <w:t>No further input.</w:t>
      </w:r>
    </w:p>
    <w:p w14:paraId="77181ADB" w14:textId="0AEBCF40" w:rsidR="000B45B6" w:rsidRDefault="00E041BB" w:rsidP="000B45B6">
      <w:pPr>
        <w:pStyle w:val="Heading2"/>
      </w:pPr>
      <w:bookmarkStart w:id="314" w:name="_Toc47741955"/>
      <w:r>
        <w:t>2.13</w:t>
      </w:r>
      <w:r>
        <w:tab/>
      </w:r>
      <w:r w:rsidR="000B45B6">
        <w:t>Mobility Enhancement</w:t>
      </w:r>
      <w:bookmarkEnd w:id="314"/>
    </w:p>
    <w:p w14:paraId="30746154" w14:textId="77777777" w:rsidR="00530E2B" w:rsidRPr="00E041BB" w:rsidRDefault="00530E2B" w:rsidP="00530E2B">
      <w:pPr>
        <w:pStyle w:val="BodyText"/>
      </w:pPr>
      <w:r>
        <w:t>No further input.</w:t>
      </w:r>
    </w:p>
    <w:p w14:paraId="137A8A9E" w14:textId="77777777" w:rsidR="00E041BB" w:rsidRPr="00E041BB" w:rsidRDefault="00E041BB" w:rsidP="00E041BB"/>
    <w:p w14:paraId="72CB3D9D" w14:textId="26EE8FF6" w:rsidR="000B45B6" w:rsidRDefault="00E041BB" w:rsidP="000B45B6">
      <w:pPr>
        <w:pStyle w:val="Heading2"/>
      </w:pPr>
      <w:bookmarkStart w:id="315" w:name="_Toc47741956"/>
      <w:r>
        <w:t>2.14</w:t>
      </w:r>
      <w:r>
        <w:tab/>
      </w:r>
      <w:r w:rsidR="000B45B6">
        <w:t>Potential change/update on existing UE features for Rel-16 UE</w:t>
      </w:r>
      <w:bookmarkEnd w:id="315"/>
    </w:p>
    <w:p w14:paraId="7BC6A99B" w14:textId="77777777" w:rsidR="00530E2B" w:rsidRPr="00E041BB" w:rsidRDefault="00530E2B" w:rsidP="00530E2B">
      <w:pPr>
        <w:pStyle w:val="BodyText"/>
      </w:pPr>
      <w:r>
        <w:t>No further input.</w:t>
      </w:r>
    </w:p>
    <w:p w14:paraId="29158E69" w14:textId="77777777" w:rsidR="00E041BB" w:rsidRPr="00E041BB" w:rsidRDefault="00E041BB" w:rsidP="00E041BB"/>
    <w:p w14:paraId="10CD2C3E" w14:textId="551380C3" w:rsidR="006E1C82" w:rsidRDefault="00E041BB" w:rsidP="00801A31">
      <w:pPr>
        <w:pStyle w:val="Heading2"/>
        <w:rPr>
          <w:b/>
          <w:bCs/>
        </w:rPr>
      </w:pPr>
      <w:bookmarkStart w:id="316" w:name="_Toc47741957"/>
      <w:r>
        <w:t>2.15</w:t>
      </w:r>
      <w:r>
        <w:tab/>
      </w:r>
      <w:r w:rsidR="000B45B6">
        <w:t>New FGs that are not dedicated to a specific Rel-16 work item/TEI</w:t>
      </w:r>
      <w:bookmarkEnd w:id="316"/>
    </w:p>
    <w:p w14:paraId="0F659433" w14:textId="77777777" w:rsidR="00530E2B" w:rsidRPr="00E041BB" w:rsidRDefault="00530E2B" w:rsidP="00530E2B">
      <w:pPr>
        <w:pStyle w:val="BodyText"/>
      </w:pPr>
      <w:r>
        <w:t>No further input.</w:t>
      </w:r>
    </w:p>
    <w:p w14:paraId="683F942D" w14:textId="77777777" w:rsidR="00E041BB" w:rsidRPr="00E041BB" w:rsidRDefault="00E041BB" w:rsidP="00E041BB"/>
    <w:p w14:paraId="4CFFDC0D" w14:textId="7B45C180" w:rsidR="00E041BB" w:rsidRPr="00E041BB" w:rsidRDefault="00E041BB" w:rsidP="004C24D0">
      <w:pPr>
        <w:pStyle w:val="Heading1"/>
        <w:keepLines w:val="0"/>
      </w:pPr>
      <w:bookmarkStart w:id="317" w:name="_Toc47741958"/>
      <w:r>
        <w:lastRenderedPageBreak/>
        <w:t>3</w:t>
      </w:r>
      <w:r>
        <w:tab/>
        <w:t>Conclusions</w:t>
      </w:r>
      <w:bookmarkEnd w:id="317"/>
      <w:r>
        <w:t xml:space="preserve"> </w:t>
      </w:r>
    </w:p>
    <w:p w14:paraId="374B6167" w14:textId="1BB024C9" w:rsidR="008E065E" w:rsidRDefault="000C54EA" w:rsidP="004C24D0">
      <w:pPr>
        <w:pStyle w:val="BodyText"/>
        <w:keepNext/>
      </w:pPr>
      <w:r>
        <w:t>In this contribution we discussed the re</w:t>
      </w:r>
      <w:r w:rsidRPr="000C54EA">
        <w:t>maining details of Rel-16 NR UE features</w:t>
      </w:r>
      <w:r>
        <w:t xml:space="preserve"> and make the following proposals:</w:t>
      </w:r>
    </w:p>
    <w:p w14:paraId="6274001B" w14:textId="77777777" w:rsidR="004C24D0" w:rsidRDefault="004C24D0">
      <w:pPr>
        <w:pStyle w:val="TOC1"/>
        <w:rPr>
          <w:rFonts w:asciiTheme="minorHAnsi" w:eastAsiaTheme="minorEastAsia" w:hAnsiTheme="minorHAnsi" w:cstheme="minorBidi"/>
          <w:b w:val="0"/>
          <w:sz w:val="22"/>
          <w:szCs w:val="22"/>
          <w:lang w:val="en-US" w:eastAsia="en-US"/>
        </w:rPr>
      </w:pPr>
      <w:r>
        <w:fldChar w:fldCharType="begin"/>
      </w:r>
      <w:r>
        <w:instrText xml:space="preserve"> TOC \n \h \z \t "Proposal,1" </w:instrText>
      </w:r>
      <w:r>
        <w:fldChar w:fldCharType="separate"/>
      </w:r>
      <w:hyperlink w:anchor="_Toc47744334" w:history="1">
        <w:r w:rsidRPr="002376D7">
          <w:rPr>
            <w:rStyle w:val="Hyperlink"/>
            <w:rFonts w:eastAsiaTheme="minorHAnsi"/>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szCs w:val="22"/>
            <w:lang w:val="en-US" w:eastAsia="en-US"/>
          </w:rPr>
          <w:tab/>
        </w:r>
        <w:r w:rsidRPr="002376D7">
          <w:rPr>
            <w:rStyle w:val="Hyperlink"/>
            <w:rFonts w:eastAsiaTheme="minorHAnsi"/>
          </w:rPr>
          <w:t>Only the following FGs are part of basic operation for a particular scenario: 10-1, -1a, -2, -2a, -2b, -2c, -2d, -2e. For FG 10-2f, it can be part of basic operation only for stand-alone and DC scenarios; it should not be part of basic operation for LAA cenarios.</w:t>
        </w:r>
      </w:hyperlink>
    </w:p>
    <w:p w14:paraId="1734FF0D"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35" w:history="1">
        <w:r w:rsidR="004C24D0" w:rsidRPr="002376D7">
          <w:rPr>
            <w:rStyle w:val="Hyperlink"/>
            <w:rFonts w:eastAsiaTheme="minorHAnsi"/>
            <w14:scene3d>
              <w14:camera w14:prst="orthographicFront"/>
              <w14:lightRig w14:rig="threePt" w14:dir="t">
                <w14:rot w14:lat="0" w14:lon="0" w14:rev="0"/>
              </w14:lightRig>
            </w14:scene3d>
          </w:rPr>
          <w:t>Proposal 2</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Remove the text "This FG may be part of basic operation for a particular scenario," for the following FGs: 10-27, -29, -30.</w:t>
        </w:r>
      </w:hyperlink>
    </w:p>
    <w:p w14:paraId="67295722"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36" w:history="1">
        <w:r w:rsidR="004C24D0" w:rsidRPr="002376D7">
          <w:rPr>
            <w:rStyle w:val="Hyperlink"/>
            <w:rFonts w:eastAsiaTheme="minorHAnsi"/>
            <w14:scene3d>
              <w14:camera w14:prst="orthographicFront"/>
              <w14:lightRig w14:rig="threePt" w14:dir="t">
                <w14:rot w14:lat="0" w14:lon="0" w14:rev="0"/>
              </w14:lightRig>
            </w14:scene3d>
          </w:rPr>
          <w:t>Proposal 3</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Support the mapping of basic FGs to deployment scenarios as shown in Table 1 in which Scenarios B and E are merged. In addition, consider merging scenarios C and D.</w:t>
        </w:r>
      </w:hyperlink>
    </w:p>
    <w:p w14:paraId="3800A325"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37" w:history="1">
        <w:r w:rsidR="004C24D0" w:rsidRPr="002376D7">
          <w:rPr>
            <w:rStyle w:val="Hyperlink"/>
            <w:rFonts w:eastAsiaTheme="minorHAnsi"/>
            <w14:scene3d>
              <w14:camera w14:prst="orthographicFront"/>
              <w14:lightRig w14:rig="threePt" w14:dir="t">
                <w14:rot w14:lat="0" w14:lon="0" w14:rev="0"/>
              </w14:lightRig>
            </w14:scene3d>
          </w:rPr>
          <w:t>Proposal 4</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The following FGs are applicable to licensed operation (i.e., NOT restricted to shared spectrum channel access only): 10-9/9b/9c/9d, -15, -16, -20a. For FG 10-9 in licensed bands, Component 5 is not required.</w:t>
        </w:r>
      </w:hyperlink>
    </w:p>
    <w:p w14:paraId="0B7F9C95"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38" w:history="1">
        <w:r w:rsidR="004C24D0" w:rsidRPr="002376D7">
          <w:rPr>
            <w:rStyle w:val="Hyperlink"/>
            <w:rFonts w:eastAsiaTheme="minorHAnsi"/>
            <w14:scene3d>
              <w14:camera w14:prst="orthographicFront"/>
              <w14:lightRig w14:rig="threePt" w14:dir="t">
                <w14:rot w14:lat="0" w14:lon="0" w14:rev="0"/>
              </w14:lightRig>
            </w14:scene3d>
          </w:rPr>
          <w:t>Proposal 5</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For the following FGs, replace the term "for NR-U" in the feature group name/component description to the agreed terminology "for operation with shared spectrum channel access": FG 10-2i, -26, -26a, -27</w:t>
        </w:r>
      </w:hyperlink>
    </w:p>
    <w:p w14:paraId="39A6C750"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39" w:history="1">
        <w:r w:rsidR="004C24D0" w:rsidRPr="002376D7">
          <w:rPr>
            <w:rStyle w:val="Hyperlink"/>
            <w:rFonts w:eastAsiaTheme="minorHAnsi"/>
            <w:lang w:val="en-US"/>
            <w14:scene3d>
              <w14:camera w14:prst="orthographicFront"/>
              <w14:lightRig w14:rig="threePt" w14:dir="t">
                <w14:rot w14:lat="0" w14:lon="0" w14:rev="0"/>
              </w14:lightRig>
            </w14:scene3d>
          </w:rPr>
          <w:t>Proposal 6</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 10-2f, keep it as a FG contrary to recommendation in LS from RAN2 [2]. Include it as part of basic operation only for Scenarios B,C,D,E (not A).</w:t>
        </w:r>
      </w:hyperlink>
    </w:p>
    <w:p w14:paraId="4E3910F8"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0" w:history="1">
        <w:r w:rsidR="004C24D0" w:rsidRPr="002376D7">
          <w:rPr>
            <w:rStyle w:val="Hyperlink"/>
            <w:rFonts w:eastAsiaTheme="minorHAnsi"/>
            <w14:scene3d>
              <w14:camera w14:prst="orthographicFront"/>
              <w14:lightRig w14:rig="threePt" w14:dir="t">
                <w14:rot w14:lat="0" w14:lon="0" w14:rev="0"/>
              </w14:lightRig>
            </w14:scene3d>
          </w:rPr>
          <w:t>Proposal 7</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FGs 10-9/9b/9c/9d are supported for licensed bands. For operation in licensed bands, Component 5 of FG 10-9 is not needed.</w:t>
        </w:r>
      </w:hyperlink>
    </w:p>
    <w:p w14:paraId="7E4CC9D0"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1" w:history="1">
        <w:r w:rsidR="004C24D0" w:rsidRPr="002376D7">
          <w:rPr>
            <w:rStyle w:val="Hyperlink"/>
            <w:rFonts w:eastAsiaTheme="minorHAnsi"/>
            <w14:scene3d>
              <w14:camera w14:prst="orthographicFront"/>
              <w14:lightRig w14:rig="threePt" w14:dir="t">
                <w14:rot w14:lat="0" w14:lon="0" w14:rev="0"/>
              </w14:lightRig>
            </w14:scene3d>
          </w:rPr>
          <w:t>Proposal 8</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FGs 10-15 is supported for licensed bands.</w:t>
        </w:r>
      </w:hyperlink>
    </w:p>
    <w:p w14:paraId="62E73AF4"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2" w:history="1">
        <w:r w:rsidR="004C24D0" w:rsidRPr="002376D7">
          <w:rPr>
            <w:rStyle w:val="Hyperlink"/>
            <w:rFonts w:eastAsiaTheme="minorHAnsi"/>
            <w14:scene3d>
              <w14:camera w14:prst="orthographicFront"/>
              <w14:lightRig w14:rig="threePt" w14:dir="t">
                <w14:rot w14:lat="0" w14:lon="0" w14:rev="0"/>
              </w14:lightRig>
            </w14:scene3d>
          </w:rPr>
          <w:t>Proposal 9</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FGs 10-16 is supported for licensed bands.</w:t>
        </w:r>
      </w:hyperlink>
    </w:p>
    <w:p w14:paraId="5BCD8F5C"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3" w:history="1">
        <w:r w:rsidR="004C24D0" w:rsidRPr="002376D7">
          <w:rPr>
            <w:rStyle w:val="Hyperlink"/>
            <w:rFonts w:eastAsiaTheme="minorHAnsi"/>
            <w14:scene3d>
              <w14:camera w14:prst="orthographicFront"/>
              <w14:lightRig w14:rig="threePt" w14:dir="t">
                <w14:rot w14:lat="0" w14:lon="0" w14:rev="0"/>
              </w14:lightRig>
            </w14:scene3d>
          </w:rPr>
          <w:t>Proposal 10</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FG 10-20a is supported for licensed bands.</w:t>
        </w:r>
      </w:hyperlink>
    </w:p>
    <w:p w14:paraId="7801ABC3"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4" w:history="1">
        <w:r w:rsidR="004C24D0" w:rsidRPr="002376D7">
          <w:rPr>
            <w:rStyle w:val="Hyperlink"/>
            <w:rFonts w:eastAsiaTheme="minorHAnsi"/>
            <w14:scene3d>
              <w14:camera w14:prst="orthographicFront"/>
              <w14:lightRig w14:rig="threePt" w14:dir="t">
                <w14:rot w14:lat="0" w14:lon="0" w14:rev="0"/>
              </w14:lightRig>
            </w14:scene3d>
          </w:rPr>
          <w:t>Proposal 11</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For FG 10-27, remove the following text from the Notes column: "This FG may be part of basic operation for a particular scenario"</w:t>
        </w:r>
      </w:hyperlink>
    </w:p>
    <w:p w14:paraId="732754E4"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5" w:history="1">
        <w:r w:rsidR="004C24D0" w:rsidRPr="002376D7">
          <w:rPr>
            <w:rStyle w:val="Hyperlink"/>
            <w:rFonts w:eastAsiaTheme="minorHAnsi"/>
            <w14:scene3d>
              <w14:camera w14:prst="orthographicFront"/>
              <w14:lightRig w14:rig="threePt" w14:dir="t">
                <w14:rot w14:lat="0" w14:lon="0" w14:rev="0"/>
              </w14:lightRig>
            </w14:scene3d>
          </w:rPr>
          <w:t>Proposal 12</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For FG 10-29, remove the following text from the Notes column: "This FG may be part of basic operation for a particular scenario"</w:t>
        </w:r>
      </w:hyperlink>
    </w:p>
    <w:p w14:paraId="46F0B52D"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6" w:history="1">
        <w:r w:rsidR="004C24D0" w:rsidRPr="002376D7">
          <w:rPr>
            <w:rStyle w:val="Hyperlink"/>
            <w:rFonts w:eastAsiaTheme="minorHAnsi"/>
            <w14:scene3d>
              <w14:camera w14:prst="orthographicFront"/>
              <w14:lightRig w14:rig="threePt" w14:dir="t">
                <w14:rot w14:lat="0" w14:lon="0" w14:rev="0"/>
              </w14:lightRig>
            </w14:scene3d>
          </w:rPr>
          <w:t>Proposal 13</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rPr>
          <w:t>For FG 10-30, remove the following text from the Notes column: "This FG may be part of basic operation for a particular scenario"</w:t>
        </w:r>
      </w:hyperlink>
    </w:p>
    <w:p w14:paraId="1B634D0D"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7" w:history="1">
        <w:r w:rsidR="004C24D0" w:rsidRPr="002376D7">
          <w:rPr>
            <w:rStyle w:val="Hyperlink"/>
            <w14:scene3d>
              <w14:camera w14:prst="orthographicFront"/>
              <w14:lightRig w14:rig="threePt" w14:dir="t">
                <w14:rot w14:lat="0" w14:lon="0" w14:rev="0"/>
              </w14:lightRig>
            </w14:scene3d>
          </w:rPr>
          <w:t>Proposal 14</w:t>
        </w:r>
        <w:r w:rsidR="004C24D0">
          <w:rPr>
            <w:rFonts w:asciiTheme="minorHAnsi" w:eastAsiaTheme="minorEastAsia" w:hAnsiTheme="minorHAnsi" w:cstheme="minorBidi"/>
            <w:b w:val="0"/>
            <w:sz w:val="22"/>
            <w:szCs w:val="22"/>
            <w:lang w:val="en-US" w:eastAsia="en-US"/>
          </w:rPr>
          <w:tab/>
        </w:r>
        <w:r w:rsidR="004C24D0" w:rsidRPr="002376D7">
          <w:rPr>
            <w:rStyle w:val="Hyperlink"/>
          </w:rPr>
          <w:t>Do not introduce New FGs [11-3c to 3g] and [11-4c to 4i].</w:t>
        </w:r>
      </w:hyperlink>
    </w:p>
    <w:p w14:paraId="4B8FAD0F"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8" w:history="1">
        <w:r w:rsidR="004C24D0" w:rsidRPr="002376D7">
          <w:rPr>
            <w:rStyle w:val="Hyperlink"/>
            <w14:scene3d>
              <w14:camera w14:prst="orthographicFront"/>
              <w14:lightRig w14:rig="threePt" w14:dir="t">
                <w14:rot w14:lat="0" w14:lon="0" w14:rev="0"/>
              </w14:lightRig>
            </w14:scene3d>
          </w:rPr>
          <w:t>Proposal 15</w:t>
        </w:r>
        <w:r w:rsidR="004C24D0">
          <w:rPr>
            <w:rFonts w:asciiTheme="minorHAnsi" w:eastAsiaTheme="minorEastAsia" w:hAnsiTheme="minorHAnsi" w:cstheme="minorBidi"/>
            <w:b w:val="0"/>
            <w:sz w:val="22"/>
            <w:szCs w:val="22"/>
            <w:lang w:val="en-US" w:eastAsia="en-US"/>
          </w:rPr>
          <w:tab/>
        </w:r>
        <w:r w:rsidR="004C24D0" w:rsidRPr="002376D7">
          <w:rPr>
            <w:rStyle w:val="Hyperlink"/>
          </w:rPr>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hyperlink>
    </w:p>
    <w:p w14:paraId="61EF0146"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49" w:history="1">
        <w:r w:rsidR="004C24D0" w:rsidRPr="002376D7">
          <w:rPr>
            <w:rStyle w:val="Hyperlink"/>
            <w14:scene3d>
              <w14:camera w14:prst="orthographicFront"/>
              <w14:lightRig w14:rig="threePt" w14:dir="t">
                <w14:rot w14:lat="0" w14:lon="0" w14:rev="0"/>
              </w14:lightRig>
            </w14:scene3d>
          </w:rPr>
          <w:t>Proposal 16</w:t>
        </w:r>
        <w:r w:rsidR="004C24D0">
          <w:rPr>
            <w:rFonts w:asciiTheme="minorHAnsi" w:eastAsiaTheme="minorEastAsia" w:hAnsiTheme="minorHAnsi" w:cstheme="minorBidi"/>
            <w:b w:val="0"/>
            <w:sz w:val="22"/>
            <w:szCs w:val="22"/>
            <w:lang w:val="en-US" w:eastAsia="en-US"/>
          </w:rPr>
          <w:tab/>
        </w:r>
        <w:r w:rsidR="004C24D0" w:rsidRPr="002376D7">
          <w:rPr>
            <w:rStyle w:val="Hyperlink"/>
          </w:rPr>
          <w:t>Keep Component 4 for FG11-4/4a.</w:t>
        </w:r>
      </w:hyperlink>
    </w:p>
    <w:p w14:paraId="2910B8B1"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0" w:history="1">
        <w:r w:rsidR="004C24D0" w:rsidRPr="002376D7">
          <w:rPr>
            <w:rStyle w:val="Hyperlink"/>
            <w14:scene3d>
              <w14:camera w14:prst="orthographicFront"/>
              <w14:lightRig w14:rig="threePt" w14:dir="t">
                <w14:rot w14:lat="0" w14:lon="0" w14:rev="0"/>
              </w14:lightRig>
            </w14:scene3d>
          </w:rPr>
          <w:t>Proposal 17</w:t>
        </w:r>
        <w:r w:rsidR="004C24D0">
          <w:rPr>
            <w:rFonts w:asciiTheme="minorHAnsi" w:eastAsiaTheme="minorEastAsia" w:hAnsiTheme="minorHAnsi" w:cstheme="minorBidi"/>
            <w:b w:val="0"/>
            <w:sz w:val="22"/>
            <w:szCs w:val="22"/>
            <w:lang w:val="en-US" w:eastAsia="en-US"/>
          </w:rPr>
          <w:tab/>
        </w:r>
        <w:r w:rsidR="004C24D0" w:rsidRPr="002376D7">
          <w:rPr>
            <w:rStyle w:val="Hyperlink"/>
          </w:rPr>
          <w:t>Consider Component 6 for FG11-4/4a together with FG11-3c/d/e/f/g and FG11-4c/d/e/f/g/h/i.</w:t>
        </w:r>
      </w:hyperlink>
    </w:p>
    <w:p w14:paraId="018A251D"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1" w:history="1">
        <w:r w:rsidR="004C24D0" w:rsidRPr="002376D7">
          <w:rPr>
            <w:rStyle w:val="Hyperlink"/>
            <w14:scene3d>
              <w14:camera w14:prst="orthographicFront"/>
              <w14:lightRig w14:rig="threePt" w14:dir="t">
                <w14:rot w14:lat="0" w14:lon="0" w14:rev="0"/>
              </w14:lightRig>
            </w14:scene3d>
          </w:rPr>
          <w:t>Proposal 18</w:t>
        </w:r>
        <w:r w:rsidR="004C24D0">
          <w:rPr>
            <w:rFonts w:asciiTheme="minorHAnsi" w:eastAsiaTheme="minorEastAsia" w:hAnsiTheme="minorHAnsi" w:cstheme="minorBidi"/>
            <w:b w:val="0"/>
            <w:sz w:val="22"/>
            <w:szCs w:val="22"/>
            <w:lang w:val="en-US" w:eastAsia="en-US"/>
          </w:rPr>
          <w:tab/>
        </w:r>
        <w:r w:rsidR="004C24D0" w:rsidRPr="002376D7">
          <w:rPr>
            <w:rStyle w:val="Hyperlink"/>
          </w:rPr>
          <w:t>Do not introduce New FG for TB CRC. Handle the issue as part of Rel-16 maintenance.</w:t>
        </w:r>
      </w:hyperlink>
    </w:p>
    <w:p w14:paraId="2BBE6F9A"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2" w:history="1">
        <w:r w:rsidR="004C24D0" w:rsidRPr="002376D7">
          <w:rPr>
            <w:rStyle w:val="Hyperlink"/>
            <w14:scene3d>
              <w14:camera w14:prst="orthographicFront"/>
              <w14:lightRig w14:rig="threePt" w14:dir="t">
                <w14:rot w14:lat="0" w14:lon="0" w14:rev="0"/>
              </w14:lightRig>
            </w14:scene3d>
          </w:rPr>
          <w:t>Proposal 19</w:t>
        </w:r>
        <w:r w:rsidR="004C24D0">
          <w:rPr>
            <w:rFonts w:asciiTheme="minorHAnsi" w:eastAsiaTheme="minorEastAsia" w:hAnsiTheme="minorHAnsi" w:cstheme="minorBidi"/>
            <w:b w:val="0"/>
            <w:sz w:val="22"/>
            <w:szCs w:val="22"/>
            <w:lang w:val="en-US" w:eastAsia="en-US"/>
          </w:rPr>
          <w:tab/>
        </w:r>
        <w:r w:rsidR="004C24D0" w:rsidRPr="002376D7">
          <w:rPr>
            <w:rStyle w:val="Hyperlink"/>
          </w:rPr>
          <w:t>Keep Component 1 for FG12-1.</w:t>
        </w:r>
      </w:hyperlink>
    </w:p>
    <w:p w14:paraId="43CC24EA"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3" w:history="1">
        <w:r w:rsidR="004C24D0" w:rsidRPr="002376D7">
          <w:rPr>
            <w:rStyle w:val="Hyperlink"/>
            <w14:scene3d>
              <w14:camera w14:prst="orthographicFront"/>
              <w14:lightRig w14:rig="threePt" w14:dir="t">
                <w14:rot w14:lat="0" w14:lon="0" w14:rev="0"/>
              </w14:lightRig>
            </w14:scene3d>
          </w:rPr>
          <w:t>Proposal 20</w:t>
        </w:r>
        <w:r w:rsidR="004C24D0">
          <w:rPr>
            <w:rFonts w:asciiTheme="minorHAnsi" w:eastAsiaTheme="minorEastAsia" w:hAnsiTheme="minorHAnsi" w:cstheme="minorBidi"/>
            <w:b w:val="0"/>
            <w:sz w:val="22"/>
            <w:szCs w:val="22"/>
            <w:lang w:val="en-US" w:eastAsia="en-US"/>
          </w:rPr>
          <w:tab/>
        </w:r>
        <w:r w:rsidR="004C24D0" w:rsidRPr="002376D7">
          <w:rPr>
            <w:rStyle w:val="Hyperlink"/>
          </w:rPr>
          <w:t>FG 14-2 signalled as “per UE” and applies to the DSS bands the UE support</w:t>
        </w:r>
      </w:hyperlink>
    </w:p>
    <w:p w14:paraId="09B0EC4E"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4" w:history="1">
        <w:r w:rsidR="004C24D0" w:rsidRPr="002376D7">
          <w:rPr>
            <w:rStyle w:val="Hyperlink"/>
            <w14:scene3d>
              <w14:camera w14:prst="orthographicFront"/>
              <w14:lightRig w14:rig="threePt" w14:dir="t">
                <w14:rot w14:lat="0" w14:lon="0" w14:rev="0"/>
              </w14:lightRig>
            </w14:scene3d>
          </w:rPr>
          <w:t>Proposal 21</w:t>
        </w:r>
        <w:r w:rsidR="004C24D0">
          <w:rPr>
            <w:rFonts w:asciiTheme="minorHAnsi" w:eastAsiaTheme="minorEastAsia" w:hAnsiTheme="minorHAnsi" w:cstheme="minorBidi"/>
            <w:b w:val="0"/>
            <w:sz w:val="22"/>
            <w:szCs w:val="22"/>
            <w:lang w:val="en-US" w:eastAsia="en-US"/>
          </w:rPr>
          <w:tab/>
        </w:r>
        <w:r w:rsidR="004C24D0" w:rsidRPr="002376D7">
          <w:rPr>
            <w:rStyle w:val="Hyperlink"/>
          </w:rPr>
          <w:t>FG 14-8 is “mandatory with capability signalling feature” for UEs supporting CA with 4 or more carriers and optional for UEs supporting less than 4 carrier CA.</w:t>
        </w:r>
      </w:hyperlink>
    </w:p>
    <w:p w14:paraId="63662C79"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5" w:history="1">
        <w:r w:rsidR="004C24D0" w:rsidRPr="002376D7">
          <w:rPr>
            <w:rStyle w:val="Hyperlink"/>
            <w:lang w:val="en-US"/>
            <w14:scene3d>
              <w14:camera w14:prst="orthographicFront"/>
              <w14:lightRig w14:rig="threePt" w14:dir="t">
                <w14:rot w14:lat="0" w14:lon="0" w14:rev="0"/>
              </w14:lightRig>
            </w14:scene3d>
          </w:rPr>
          <w:t>Proposal 22</w:t>
        </w:r>
        <w:r w:rsidR="004C24D0">
          <w:rPr>
            <w:rFonts w:asciiTheme="minorHAnsi" w:eastAsiaTheme="minorEastAsia" w:hAnsiTheme="minorHAnsi" w:cstheme="minorBidi"/>
            <w:b w:val="0"/>
            <w:sz w:val="22"/>
            <w:szCs w:val="22"/>
            <w:lang w:val="en-US" w:eastAsia="en-US"/>
          </w:rPr>
          <w:tab/>
        </w:r>
        <w:r w:rsidR="004C24D0" w:rsidRPr="002376D7">
          <w:rPr>
            <w:rStyle w:val="Hyperlink"/>
            <w:lang w:val="en-US"/>
          </w:rPr>
          <w:t>The candidate values for component 8 in FG 16-1a-1 are {CMR (CSI-RS) + CSI-IM, CMR (CSI-RS) + NZP-IMR, CMR (SSB) + CSI-IM, CMR (SSB) + NZP-IMR, CSI-RS (CMR) without dedicated IMR configured}</w:t>
        </w:r>
      </w:hyperlink>
    </w:p>
    <w:p w14:paraId="61C50A60"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6" w:history="1">
        <w:r w:rsidR="004C24D0" w:rsidRPr="002376D7">
          <w:rPr>
            <w:rStyle w:val="Hyperlink"/>
            <w:lang w:val="en-US"/>
            <w14:scene3d>
              <w14:camera w14:prst="orthographicFront"/>
              <w14:lightRig w14:rig="threePt" w14:dir="t">
                <w14:rot w14:lat="0" w14:lon="0" w14:rev="0"/>
              </w14:lightRig>
            </w14:scene3d>
          </w:rPr>
          <w:t>Proposal 23</w:t>
        </w:r>
        <w:r w:rsidR="004C24D0">
          <w:rPr>
            <w:rFonts w:asciiTheme="minorHAnsi" w:eastAsiaTheme="minorEastAsia" w:hAnsiTheme="minorHAnsi" w:cstheme="minorBidi"/>
            <w:b w:val="0"/>
            <w:sz w:val="22"/>
            <w:szCs w:val="22"/>
            <w:lang w:val="en-US" w:eastAsia="en-US"/>
          </w:rPr>
          <w:tab/>
        </w:r>
        <w:r w:rsidR="004C24D0" w:rsidRPr="002376D7">
          <w:rPr>
            <w:rStyle w:val="Hyperlink"/>
            <w:lang w:val="en-US"/>
          </w:rPr>
          <w:t>Add a note for component 8 in FG 16-1a-1 stating that the UE must support at least CMR (CSI-RS) + CSI-IM.</w:t>
        </w:r>
      </w:hyperlink>
    </w:p>
    <w:p w14:paraId="5F2BFEB5"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7" w:history="1">
        <w:r w:rsidR="004C24D0" w:rsidRPr="002376D7">
          <w:rPr>
            <w:rStyle w:val="Hyperlink"/>
            <w:lang w:val="en-US"/>
            <w14:scene3d>
              <w14:camera w14:prst="orthographicFront"/>
              <w14:lightRig w14:rig="threePt" w14:dir="t">
                <w14:rot w14:lat="0" w14:lon="0" w14:rev="0"/>
              </w14:lightRig>
            </w14:scene3d>
          </w:rPr>
          <w:t>Proposal 24</w:t>
        </w:r>
        <w:r w:rsidR="004C24D0">
          <w:rPr>
            <w:rFonts w:asciiTheme="minorHAnsi" w:eastAsiaTheme="minorEastAsia" w:hAnsiTheme="minorHAnsi" w:cstheme="minorBidi"/>
            <w:b w:val="0"/>
            <w:sz w:val="22"/>
            <w:szCs w:val="22"/>
            <w:lang w:val="en-US" w:eastAsia="en-US"/>
          </w:rPr>
          <w:tab/>
        </w:r>
        <w:r w:rsidR="004C24D0" w:rsidRPr="002376D7">
          <w:rPr>
            <w:rStyle w:val="Hyperlink"/>
            <w:lang w:val="en-US"/>
          </w:rPr>
          <w:t>The candidate values for component 2 in FG 16-1a-1 are {8, 16, 32, 64}.</w:t>
        </w:r>
      </w:hyperlink>
    </w:p>
    <w:p w14:paraId="35D74CEE"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8" w:history="1">
        <w:r w:rsidR="004C24D0" w:rsidRPr="002376D7">
          <w:rPr>
            <w:rStyle w:val="Hyperlink"/>
            <w:lang w:val="en-US"/>
            <w14:scene3d>
              <w14:camera w14:prst="orthographicFront"/>
              <w14:lightRig w14:rig="threePt" w14:dir="t">
                <w14:rot w14:lat="0" w14:lon="0" w14:rev="0"/>
              </w14:lightRig>
            </w14:scene3d>
          </w:rPr>
          <w:t>Proposal 25</w:t>
        </w:r>
        <w:r w:rsidR="004C24D0">
          <w:rPr>
            <w:rFonts w:asciiTheme="minorHAnsi" w:eastAsiaTheme="minorEastAsia" w:hAnsiTheme="minorHAnsi" w:cstheme="minorBidi"/>
            <w:b w:val="0"/>
            <w:sz w:val="22"/>
            <w:szCs w:val="22"/>
            <w:lang w:val="en-US" w:eastAsia="en-US"/>
          </w:rPr>
          <w:tab/>
        </w:r>
        <w:r w:rsidR="004C24D0" w:rsidRPr="002376D7">
          <w:rPr>
            <w:rStyle w:val="Hyperlink"/>
            <w:lang w:val="en-US"/>
          </w:rPr>
          <w:t>The candidate values for component 5 in FG 16-1a-1 are {8, 16, 32, 64, 128}.</w:t>
        </w:r>
      </w:hyperlink>
    </w:p>
    <w:p w14:paraId="1FAF24DF"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59" w:history="1">
        <w:r w:rsidR="004C24D0" w:rsidRPr="002376D7">
          <w:rPr>
            <w:rStyle w:val="Hyperlink"/>
            <w:lang w:val="en-US"/>
            <w14:scene3d>
              <w14:camera w14:prst="orthographicFront"/>
              <w14:lightRig w14:rig="threePt" w14:dir="t">
                <w14:rot w14:lat="0" w14:lon="0" w14:rev="0"/>
              </w14:lightRig>
            </w14:scene3d>
          </w:rPr>
          <w:t>Proposal 26</w:t>
        </w:r>
        <w:r w:rsidR="004C24D0">
          <w:rPr>
            <w:rFonts w:asciiTheme="minorHAnsi" w:eastAsiaTheme="minorEastAsia" w:hAnsiTheme="minorHAnsi" w:cstheme="minorBidi"/>
            <w:b w:val="0"/>
            <w:sz w:val="22"/>
            <w:szCs w:val="22"/>
            <w:lang w:val="en-US" w:eastAsia="en-US"/>
          </w:rPr>
          <w:tab/>
        </w:r>
        <w:r w:rsidR="004C24D0" w:rsidRPr="002376D7">
          <w:rPr>
            <w:rStyle w:val="Hyperlink"/>
            <w:lang w:val="en-US"/>
          </w:rPr>
          <w:t>The candidate values for component 7 in FG 16-1a-1 are {4, 8, 16, 32, 64}.</w:t>
        </w:r>
      </w:hyperlink>
    </w:p>
    <w:p w14:paraId="1D2653C2"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0" w:history="1">
        <w:r w:rsidR="004C24D0" w:rsidRPr="002376D7">
          <w:rPr>
            <w:rStyle w:val="Hyperlink"/>
            <w:rFonts w:eastAsia="Cambria"/>
            <w:lang w:val="en-US"/>
            <w14:scene3d>
              <w14:camera w14:prst="orthographicFront"/>
              <w14:lightRig w14:rig="threePt" w14:dir="t">
                <w14:rot w14:lat="0" w14:lon="0" w14:rev="0"/>
              </w14:lightRig>
            </w14:scene3d>
          </w:rPr>
          <w:t>Proposal 27</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Cambria"/>
            <w:lang w:val="en-US"/>
          </w:rPr>
          <w:t xml:space="preserve">Modify component 1 of 16-1g to “The maximum number of SSB/CSI-RS/CSI-IM resources configured to measure within a </w:t>
        </w:r>
        <w:r w:rsidR="004C24D0" w:rsidRPr="00776F18">
          <w:rPr>
            <w:rStyle w:val="Hyperlink"/>
            <w:rFonts w:eastAsia="Cambria"/>
            <w:color w:val="FF0000"/>
            <w:lang w:val="en-US"/>
          </w:rPr>
          <w:t>reference</w:t>
        </w:r>
        <w:r w:rsidR="004C24D0" w:rsidRPr="002376D7">
          <w:rPr>
            <w:rStyle w:val="Hyperlink"/>
            <w:rFonts w:eastAsia="Cambria"/>
            <w:lang w:val="en-US"/>
          </w:rPr>
          <w:t xml:space="preserve"> slot across </w:t>
        </w:r>
        <w:r w:rsidR="004C24D0" w:rsidRPr="00776F18">
          <w:rPr>
            <w:rStyle w:val="Hyperlink"/>
            <w:rFonts w:eastAsia="Cambria"/>
            <w:color w:val="FF0000"/>
            <w:u w:val="none"/>
            <w:lang w:val="en-US"/>
          </w:rPr>
          <w:t>all CCs in the frequency range for the reported band</w:t>
        </w:r>
        <w:r w:rsidR="004C24D0" w:rsidRPr="002376D7">
          <w:rPr>
            <w:rStyle w:val="Hyperlink"/>
            <w:rFonts w:eastAsia="Cambria"/>
            <w:lang w:val="en-US"/>
          </w:rPr>
          <w:t xml:space="preserve"> for any of L1-RSRP measurement, L1-SINR measurement, pathloss measurement, BFD, RLM and new beam identification”</w:t>
        </w:r>
      </w:hyperlink>
    </w:p>
    <w:p w14:paraId="6267FDA9"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1" w:history="1">
        <w:r w:rsidR="004C24D0" w:rsidRPr="002376D7">
          <w:rPr>
            <w:rStyle w:val="Hyperlink"/>
            <w:rFonts w:eastAsia="Cambria"/>
            <w:lang w:val="en-US"/>
            <w14:scene3d>
              <w14:camera w14:prst="orthographicFront"/>
              <w14:lightRig w14:rig="threePt" w14:dir="t">
                <w14:rot w14:lat="0" w14:lon="0" w14:rev="0"/>
              </w14:lightRig>
            </w14:scene3d>
          </w:rPr>
          <w:t>Proposal 28</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Cambria"/>
            <w:lang w:val="en-US"/>
          </w:rPr>
          <w:t>Add a note to 16-1g stating that the reference slot is 1ms for FR1 and 0.25ms for FR2.</w:t>
        </w:r>
      </w:hyperlink>
    </w:p>
    <w:p w14:paraId="4A7B2179"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2" w:history="1">
        <w:r w:rsidR="004C24D0" w:rsidRPr="002376D7">
          <w:rPr>
            <w:rStyle w:val="Hyperlink"/>
            <w:lang w:eastAsia="sv-SE"/>
            <w14:scene3d>
              <w14:camera w14:prst="orthographicFront"/>
              <w14:lightRig w14:rig="threePt" w14:dir="t">
                <w14:rot w14:lat="0" w14:lon="0" w14:rev="0"/>
              </w14:lightRig>
            </w14:scene3d>
          </w:rPr>
          <w:t>Proposal 29</w:t>
        </w:r>
        <w:r w:rsidR="004C24D0">
          <w:rPr>
            <w:rFonts w:asciiTheme="minorHAnsi" w:eastAsiaTheme="minorEastAsia" w:hAnsiTheme="minorHAnsi" w:cstheme="minorBidi"/>
            <w:b w:val="0"/>
            <w:sz w:val="22"/>
            <w:szCs w:val="22"/>
            <w:lang w:val="en-US" w:eastAsia="en-US"/>
          </w:rPr>
          <w:tab/>
        </w:r>
        <w:r w:rsidR="004C24D0" w:rsidRPr="002376D7">
          <w:rPr>
            <w:rStyle w:val="Hyperlink"/>
            <w:lang w:eastAsia="sv-SE"/>
          </w:rPr>
          <w:t>Introduce the per-UE FG 16-1g-1: “The maximum number of SSB/CSI-RS/CSI-IM resources configured to measure within a subframe across all CCs for any of L1-RSRP measurement, L1-SINR measurement, pathloss measurement, BFD, RLM and new beam identification”</w:t>
        </w:r>
      </w:hyperlink>
    </w:p>
    <w:p w14:paraId="70BFFA11"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3" w:history="1">
        <w:r w:rsidR="004C24D0" w:rsidRPr="002376D7">
          <w:rPr>
            <w:rStyle w:val="Hyperlink"/>
            <w:lang w:eastAsia="sv-SE"/>
            <w14:scene3d>
              <w14:camera w14:prst="orthographicFront"/>
              <w14:lightRig w14:rig="threePt" w14:dir="t">
                <w14:rot w14:lat="0" w14:lon="0" w14:rev="0"/>
              </w14:lightRig>
            </w14:scene3d>
          </w:rPr>
          <w:t>Proposal 30</w:t>
        </w:r>
        <w:r w:rsidR="004C24D0">
          <w:rPr>
            <w:rFonts w:asciiTheme="minorHAnsi" w:eastAsiaTheme="minorEastAsia" w:hAnsiTheme="minorHAnsi" w:cstheme="minorBidi"/>
            <w:b w:val="0"/>
            <w:sz w:val="22"/>
            <w:szCs w:val="22"/>
            <w:lang w:val="en-US" w:eastAsia="en-US"/>
          </w:rPr>
          <w:tab/>
        </w:r>
        <w:r w:rsidR="004C24D0" w:rsidRPr="002376D7">
          <w:rPr>
            <w:rStyle w:val="Hyperlink"/>
            <w:lang w:eastAsia="sv-SE"/>
          </w:rPr>
          <w:t xml:space="preserve">Modify component 2 of 16-1g to “The maximum number of SSB/CSI-RS/CSI-IM resources configured across all CCs </w:t>
        </w:r>
        <w:r w:rsidR="004C24D0" w:rsidRPr="00164272">
          <w:rPr>
            <w:rStyle w:val="Hyperlink"/>
            <w:color w:val="FF0000"/>
            <w:u w:val="none"/>
            <w:lang w:eastAsia="sv-SE"/>
          </w:rPr>
          <w:t>in the frequency band for the reported band</w:t>
        </w:r>
        <w:r w:rsidR="004C24D0" w:rsidRPr="002376D7">
          <w:rPr>
            <w:rStyle w:val="Hyperlink"/>
            <w:lang w:eastAsia="sv-SE"/>
          </w:rPr>
          <w:t xml:space="preserve"> for any of L1-RSRP measurement, L1-SINR measurement, pathloss measurement, BFD, RLM and new beam identification</w:t>
        </w:r>
      </w:hyperlink>
    </w:p>
    <w:p w14:paraId="0FE95996"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4" w:history="1">
        <w:r w:rsidR="004C24D0" w:rsidRPr="002376D7">
          <w:rPr>
            <w:rStyle w:val="Hyperlink"/>
            <w:lang w:eastAsia="sv-SE"/>
            <w14:scene3d>
              <w14:camera w14:prst="orthographicFront"/>
              <w14:lightRig w14:rig="threePt" w14:dir="t">
                <w14:rot w14:lat="0" w14:lon="0" w14:rev="0"/>
              </w14:lightRig>
            </w14:scene3d>
          </w:rPr>
          <w:t>Proposal 31</w:t>
        </w:r>
        <w:r w:rsidR="004C24D0">
          <w:rPr>
            <w:rFonts w:asciiTheme="minorHAnsi" w:eastAsiaTheme="minorEastAsia" w:hAnsiTheme="minorHAnsi" w:cstheme="minorBidi"/>
            <w:b w:val="0"/>
            <w:sz w:val="22"/>
            <w:szCs w:val="22"/>
            <w:lang w:val="en-US" w:eastAsia="en-US"/>
          </w:rPr>
          <w:tab/>
        </w:r>
        <w:r w:rsidR="004C24D0" w:rsidRPr="002376D7">
          <w:rPr>
            <w:rStyle w:val="Hyperlink"/>
            <w:lang w:eastAsia="sv-SE"/>
          </w:rPr>
          <w:t>Introduce a second component for the per-UE FG 16-1g-1: “</w:t>
        </w:r>
        <w:r w:rsidR="004C24D0" w:rsidRPr="002376D7">
          <w:rPr>
            <w:rStyle w:val="Hyperlink"/>
          </w:rPr>
          <w:t>The maximum number of</w:t>
        </w:r>
        <w:r w:rsidR="004C24D0" w:rsidRPr="002376D7">
          <w:rPr>
            <w:rStyle w:val="Hyperlink"/>
            <w:rFonts w:cs="Arial"/>
          </w:rPr>
          <w:t> </w:t>
        </w:r>
        <w:r w:rsidR="004C24D0" w:rsidRPr="002376D7">
          <w:rPr>
            <w:rStyle w:val="Hyperlink"/>
          </w:rPr>
          <w:t>SSB/CSI-RS/CSI-IM resources configured across all CCs for any of L1-RSRP measurement, L1-SINR measurement, pathloss measurement, BFD, RLM</w:t>
        </w:r>
        <w:r w:rsidR="004C24D0" w:rsidRPr="002376D7">
          <w:rPr>
            <w:rStyle w:val="Hyperlink"/>
            <w:rFonts w:cs="Arial"/>
          </w:rPr>
          <w:t> </w:t>
        </w:r>
        <w:r w:rsidR="004C24D0" w:rsidRPr="002376D7">
          <w:rPr>
            <w:rStyle w:val="Hyperlink"/>
          </w:rPr>
          <w:t>and new beam identification”</w:t>
        </w:r>
      </w:hyperlink>
    </w:p>
    <w:p w14:paraId="061E8944"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5" w:history="1">
        <w:r w:rsidR="004C24D0" w:rsidRPr="002376D7">
          <w:rPr>
            <w:rStyle w:val="Hyperlink"/>
            <w:rFonts w:eastAsiaTheme="minorHAnsi"/>
            <w:lang w:val="en-US"/>
            <w14:scene3d>
              <w14:camera w14:prst="orthographicFront"/>
              <w14:lightRig w14:rig="threePt" w14:dir="t">
                <w14:rot w14:lat="0" w14:lon="0" w14:rev="0"/>
              </w14:lightRig>
            </w14:scene3d>
          </w:rPr>
          <w:t>Proposal 33</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 16-2c, remove ‘[based on multiple spatial domain receiver filters]’, and remove the brackets around PDCCHs.</w:t>
        </w:r>
      </w:hyperlink>
    </w:p>
    <w:p w14:paraId="5C84AAE7"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6" w:history="1">
        <w:r w:rsidR="004C24D0" w:rsidRPr="002376D7">
          <w:rPr>
            <w:rStyle w:val="Hyperlink"/>
            <w:rFonts w:eastAsiaTheme="minorHAnsi"/>
            <w:lang w:val="en-US"/>
            <w14:scene3d>
              <w14:camera w14:prst="orthographicFront"/>
              <w14:lightRig w14:rig="threePt" w14:dir="t">
                <w14:rot w14:lat="0" w14:lon="0" w14:rev="0"/>
              </w14:lightRig>
            </w14:scene3d>
          </w:rPr>
          <w:t>Proposal 34</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 16-2b-5, retain component 4 and add component values of {1,2} for component 4.</w:t>
        </w:r>
      </w:hyperlink>
    </w:p>
    <w:p w14:paraId="689D3868"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7" w:history="1">
        <w:r w:rsidR="004C24D0" w:rsidRPr="002376D7">
          <w:rPr>
            <w:rStyle w:val="Hyperlink"/>
            <w:rFonts w:eastAsia="Cambria"/>
            <w:lang w:val="en-US" w:eastAsia="en-US"/>
            <w14:scene3d>
              <w14:camera w14:prst="orthographicFront"/>
              <w14:lightRig w14:rig="threePt" w14:dir="t">
                <w14:rot w14:lat="0" w14:lon="0" w14:rev="0"/>
              </w14:lightRig>
            </w14:scene3d>
          </w:rPr>
          <w:t>Proposal 35</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Cambria"/>
            <w:lang w:val="en-US" w:eastAsia="en-US"/>
          </w:rPr>
          <w:t>Update the name of the feature groups to “</w:t>
        </w:r>
        <w:r w:rsidR="004C24D0" w:rsidRPr="002376D7">
          <w:rPr>
            <w:rStyle w:val="Hyperlink"/>
          </w:rPr>
          <w:t xml:space="preserve">Support of PMI sub-bands with R=2 for regular eType-II” and </w:t>
        </w:r>
        <w:r w:rsidR="004C24D0" w:rsidRPr="002376D7">
          <w:rPr>
            <w:rStyle w:val="Hyperlink"/>
            <w:rFonts w:eastAsia="Cambria"/>
            <w:lang w:val="en-US" w:eastAsia="en-US"/>
          </w:rPr>
          <w:t>“</w:t>
        </w:r>
        <w:r w:rsidR="004C24D0" w:rsidRPr="002376D7">
          <w:rPr>
            <w:rStyle w:val="Hyperlink"/>
          </w:rPr>
          <w:t>Support of PMI sub-bands with R=2 for port selection eType-II”, respectively</w:t>
        </w:r>
      </w:hyperlink>
    </w:p>
    <w:p w14:paraId="7289DB79"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8" w:history="1">
        <w:r w:rsidR="004C24D0" w:rsidRPr="002376D7">
          <w:rPr>
            <w:rStyle w:val="Hyperlink"/>
            <w14:scene3d>
              <w14:camera w14:prst="orthographicFront"/>
              <w14:lightRig w14:rig="threePt" w14:dir="t">
                <w14:rot w14:lat="0" w14:lon="0" w14:rev="0"/>
              </w14:lightRig>
            </w14:scene3d>
          </w:rPr>
          <w:t>Proposal 36</w:t>
        </w:r>
        <w:r w:rsidR="004C24D0">
          <w:rPr>
            <w:rFonts w:asciiTheme="minorHAnsi" w:eastAsiaTheme="minorEastAsia" w:hAnsiTheme="minorHAnsi" w:cstheme="minorBidi"/>
            <w:b w:val="0"/>
            <w:sz w:val="22"/>
            <w:szCs w:val="22"/>
            <w:lang w:val="en-US" w:eastAsia="en-US"/>
          </w:rPr>
          <w:tab/>
        </w:r>
        <w:r w:rsidR="004C24D0" w:rsidRPr="002376D7">
          <w:rPr>
            <w:rStyle w:val="Hyperlink"/>
          </w:rPr>
          <w:t>Do not introduce 16-5b component 2: “[Number of Tx to support mode 1: {2Tx, 4Tx, 2Tx_4Tx}]”</w:t>
        </w:r>
      </w:hyperlink>
    </w:p>
    <w:p w14:paraId="2DB5AE2A"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69" w:history="1">
        <w:r w:rsidR="004C24D0" w:rsidRPr="002376D7">
          <w:rPr>
            <w:rStyle w:val="Hyperlink"/>
            <w14:scene3d>
              <w14:camera w14:prst="orthographicFront"/>
              <w14:lightRig w14:rig="threePt" w14:dir="t">
                <w14:rot w14:lat="0" w14:lon="0" w14:rev="0"/>
              </w14:lightRig>
            </w14:scene3d>
          </w:rPr>
          <w:t>Proposal 37</w:t>
        </w:r>
        <w:r w:rsidR="004C24D0">
          <w:rPr>
            <w:rFonts w:asciiTheme="minorHAnsi" w:eastAsiaTheme="minorEastAsia" w:hAnsiTheme="minorHAnsi" w:cstheme="minorBidi"/>
            <w:b w:val="0"/>
            <w:sz w:val="22"/>
            <w:szCs w:val="22"/>
            <w:lang w:val="en-US" w:eastAsia="en-US"/>
          </w:rPr>
          <w:tab/>
        </w:r>
        <w:r w:rsidR="004C24D0" w:rsidRPr="002376D7">
          <w:rPr>
            <w:rStyle w:val="Hyperlink"/>
          </w:rPr>
          <w:t>Do not introduce 16-5c-2 component 1: ‘[Number of Tx to support mode 1: {2Tx, 4Tx, 2Tx_4Tx}]”</w:t>
        </w:r>
      </w:hyperlink>
    </w:p>
    <w:p w14:paraId="2DE748D1"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0" w:history="1">
        <w:r w:rsidR="004C24D0" w:rsidRPr="002376D7">
          <w:rPr>
            <w:rStyle w:val="Hyperlink"/>
            <w14:scene3d>
              <w14:camera w14:prst="orthographicFront"/>
              <w14:lightRig w14:rig="threePt" w14:dir="t">
                <w14:rot w14:lat="0" w14:lon="0" w14:rev="0"/>
              </w14:lightRig>
            </w14:scene3d>
          </w:rPr>
          <w:t>Proposal 38</w:t>
        </w:r>
        <w:r w:rsidR="004C24D0">
          <w:rPr>
            <w:rFonts w:asciiTheme="minorHAnsi" w:eastAsiaTheme="minorEastAsia" w:hAnsiTheme="minorHAnsi" w:cstheme="minorBidi"/>
            <w:b w:val="0"/>
            <w:sz w:val="22"/>
            <w:szCs w:val="22"/>
            <w:lang w:val="en-US" w:eastAsia="en-US"/>
          </w:rPr>
          <w:tab/>
        </w:r>
        <w:r w:rsidR="004C24D0" w:rsidRPr="002376D7">
          <w:rPr>
            <w:rStyle w:val="Hyperlink"/>
          </w:rPr>
          <w:t>Do not introduce the value of ‘NULL’ or ‘2_4’ into 16-5c-2 component 2</w:t>
        </w:r>
      </w:hyperlink>
    </w:p>
    <w:p w14:paraId="1CE13F50"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1" w:history="1">
        <w:r w:rsidR="004C24D0" w:rsidRPr="002376D7">
          <w:rPr>
            <w:rStyle w:val="Hyperlink"/>
            <w:rFonts w:eastAsiaTheme="minorHAnsi"/>
            <w:lang w:val="en-US"/>
            <w14:scene3d>
              <w14:camera w14:prst="orthographicFront"/>
              <w14:lightRig w14:rig="threePt" w14:dir="t">
                <w14:rot w14:lat="0" w14:lon="0" w14:rev="0"/>
              </w14:lightRig>
            </w14:scene3d>
          </w:rPr>
          <w:t>Proposal 39</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FG 18-4b is not introduced.</w:t>
        </w:r>
      </w:hyperlink>
    </w:p>
    <w:p w14:paraId="08469B2F"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2" w:history="1">
        <w:r w:rsidR="004C24D0" w:rsidRPr="002376D7">
          <w:rPr>
            <w:rStyle w:val="Hyperlink"/>
            <w:rFonts w:eastAsiaTheme="minorHAnsi"/>
            <w:lang w:val="en-US"/>
            <w14:scene3d>
              <w14:camera w14:prst="orthographicFront"/>
              <w14:lightRig w14:rig="threePt" w14:dir="t">
                <w14:rot w14:lat="0" w14:lon="0" w14:rev="0"/>
              </w14:lightRig>
            </w14:scene3d>
          </w:rPr>
          <w:t>Proposal 40</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FGs 18-5c and 18-5d, at least the values of X in square brackets are supported.</w:t>
        </w:r>
      </w:hyperlink>
    </w:p>
    <w:p w14:paraId="17BC199E"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3" w:history="1">
        <w:r w:rsidR="004C24D0" w:rsidRPr="002376D7">
          <w:rPr>
            <w:rStyle w:val="Hyperlink"/>
            <w:rFonts w:eastAsiaTheme="minorHAnsi"/>
            <w:lang w:val="en-US"/>
            <w14:scene3d>
              <w14:camera w14:prst="orthographicFront"/>
              <w14:lightRig w14:rig="threePt" w14:dir="t">
                <w14:rot w14:lat="0" w14:lon="0" w14:rev="0"/>
              </w14:lightRig>
            </w14:scene3d>
          </w:rPr>
          <w:t>Proposal 41</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FGs 18-5c and 18-5d, the FGs are applicable to at least the basic PDCCH monitoring capability 3-1.</w:t>
        </w:r>
      </w:hyperlink>
    </w:p>
    <w:p w14:paraId="262F7713"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4" w:history="1">
        <w:r w:rsidR="004C24D0" w:rsidRPr="002376D7">
          <w:rPr>
            <w:rStyle w:val="Hyperlink"/>
            <w:rFonts w:eastAsiaTheme="minorHAnsi"/>
            <w:lang w:val="en-US"/>
            <w14:scene3d>
              <w14:camera w14:prst="orthographicFront"/>
              <w14:lightRig w14:rig="threePt" w14:dir="t">
                <w14:rot w14:lat="0" w14:lon="0" w14:rev="0"/>
              </w14:lightRig>
            </w14:scene3d>
          </w:rPr>
          <w:t>Proposal 42</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For FGs 18-5c and 18-5d, a UE can separately indicate if FG is applicable to PDCCH monitoring capability 3-5b, in which case the limits apply for each span for the FDD scheduling cell and TDD scheduling cell.</w:t>
        </w:r>
      </w:hyperlink>
    </w:p>
    <w:p w14:paraId="05F7E1FB"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5" w:history="1">
        <w:r w:rsidR="004C24D0" w:rsidRPr="002376D7">
          <w:rPr>
            <w:rStyle w:val="Hyperlink"/>
            <w:rFonts w:eastAsiaTheme="minorHAnsi"/>
            <w:lang w:val="en-US"/>
            <w14:scene3d>
              <w14:camera w14:prst="orthographicFront"/>
              <w14:lightRig w14:rig="threePt" w14:dir="t">
                <w14:rot w14:lat="0" w14:lon="0" w14:rev="0"/>
              </w14:lightRig>
            </w14:scene3d>
          </w:rPr>
          <w:t>Proposal 43</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 xml:space="preserve">For FG 19-1, add the following text into the Notes column: "For FR1/FR2 differentiation, FRx </w:t>
        </w:r>
        <w:r w:rsidR="004C24D0" w:rsidRPr="002376D7">
          <w:rPr>
            <w:rStyle w:val="Hyperlink"/>
            <w:rFonts w:eastAsiaTheme="minorHAnsi"/>
          </w:rPr>
          <w:t>bit</w:t>
        </w:r>
        <w:r w:rsidR="004C24D0" w:rsidRPr="002376D7">
          <w:rPr>
            <w:rStyle w:val="Hyperlink"/>
            <w:rFonts w:eastAsiaTheme="minorHAnsi"/>
            <w:lang w:val="en-US"/>
          </w:rPr>
          <w:t xml:space="preserve"> (x = 1,2) is set to ‘yes’ if UE supports DCI 2-6 monitoring on primary cell in FRx."</w:t>
        </w:r>
      </w:hyperlink>
    </w:p>
    <w:p w14:paraId="11A51801" w14:textId="77777777" w:rsidR="004C24D0" w:rsidRDefault="00604C0E">
      <w:pPr>
        <w:pStyle w:val="TOC1"/>
        <w:rPr>
          <w:rFonts w:asciiTheme="minorHAnsi" w:eastAsiaTheme="minorEastAsia" w:hAnsiTheme="minorHAnsi" w:cstheme="minorBidi"/>
          <w:b w:val="0"/>
          <w:sz w:val="22"/>
          <w:szCs w:val="22"/>
          <w:lang w:val="en-US" w:eastAsia="en-US"/>
        </w:rPr>
      </w:pPr>
      <w:hyperlink w:anchor="_Toc47744376" w:history="1">
        <w:r w:rsidR="004C24D0" w:rsidRPr="002376D7">
          <w:rPr>
            <w:rStyle w:val="Hyperlink"/>
            <w:rFonts w:eastAsiaTheme="minorHAnsi"/>
            <w:lang w:val="en-US"/>
            <w14:scene3d>
              <w14:camera w14:prst="orthographicFront"/>
              <w14:lightRig w14:rig="threePt" w14:dir="t">
                <w14:rot w14:lat="0" w14:lon="0" w14:rev="0"/>
              </w14:lightRig>
            </w14:scene3d>
          </w:rPr>
          <w:t>Proposal 44</w:t>
        </w:r>
        <w:r w:rsidR="004C24D0">
          <w:rPr>
            <w:rFonts w:asciiTheme="minorHAnsi" w:eastAsiaTheme="minorEastAsia" w:hAnsiTheme="minorHAnsi" w:cstheme="minorBidi"/>
            <w:b w:val="0"/>
            <w:sz w:val="22"/>
            <w:szCs w:val="22"/>
            <w:lang w:val="en-US" w:eastAsia="en-US"/>
          </w:rPr>
          <w:tab/>
        </w:r>
        <w:r w:rsidR="004C24D0" w:rsidRPr="002376D7">
          <w:rPr>
            <w:rStyle w:val="Hyperlink"/>
            <w:rFonts w:eastAsiaTheme="minorHAnsi"/>
            <w:lang w:val="en-US"/>
          </w:rPr>
          <w:t xml:space="preserve">For </w:t>
        </w:r>
        <w:r w:rsidR="004C24D0" w:rsidRPr="002376D7">
          <w:rPr>
            <w:rStyle w:val="Hyperlink"/>
            <w:rFonts w:eastAsiaTheme="minorHAnsi"/>
          </w:rPr>
          <w:t>FG</w:t>
        </w:r>
        <w:r w:rsidR="004C24D0" w:rsidRPr="002376D7">
          <w:rPr>
            <w:rStyle w:val="Hyperlink"/>
            <w:rFonts w:eastAsiaTheme="minorHAnsi"/>
            <w:lang w:val="en-US"/>
          </w:rPr>
          <w:t xml:space="preserve"> 19-2, add a new component as follows: "Support of extended value range for aperiodic CSI-RS triggering offset."</w:t>
        </w:r>
      </w:hyperlink>
    </w:p>
    <w:p w14:paraId="553B597B" w14:textId="05968C39" w:rsidR="00C01F33" w:rsidRPr="00CE0424" w:rsidRDefault="004C24D0" w:rsidP="006E062C">
      <w:r>
        <w:fldChar w:fldCharType="end"/>
      </w:r>
    </w:p>
    <w:p w14:paraId="60E4A936" w14:textId="77777777" w:rsidR="00F507D1" w:rsidRPr="00CE0424" w:rsidRDefault="00F507D1" w:rsidP="00CE0424">
      <w:pPr>
        <w:pStyle w:val="Heading1"/>
      </w:pPr>
      <w:bookmarkStart w:id="318" w:name="_In-sequence_SDU_delivery"/>
      <w:bookmarkStart w:id="319" w:name="_Toc47741959"/>
      <w:bookmarkEnd w:id="318"/>
      <w:r w:rsidRPr="00CE0424">
        <w:t>References</w:t>
      </w:r>
      <w:bookmarkEnd w:id="319"/>
    </w:p>
    <w:p w14:paraId="5753E083" w14:textId="6EEB6A00" w:rsidR="00C2670D" w:rsidRPr="00CB54E7" w:rsidRDefault="00185014" w:rsidP="00C2670D">
      <w:pPr>
        <w:numPr>
          <w:ilvl w:val="0"/>
          <w:numId w:val="2"/>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20" w:name="_Ref37169650"/>
      <w:r w:rsidRPr="00CB54E7">
        <w:rPr>
          <w:rFonts w:ascii="Arial" w:eastAsiaTheme="minorHAnsi" w:hAnsi="Arial" w:cstheme="minorBidi"/>
          <w:lang w:val="en-US" w:eastAsia="zh-CN"/>
        </w:rPr>
        <w:t>R1-</w:t>
      </w:r>
      <w:r w:rsidR="00C2670D" w:rsidRPr="00CB54E7">
        <w:rPr>
          <w:rFonts w:ascii="Arial" w:eastAsiaTheme="minorHAnsi" w:hAnsi="Arial" w:cstheme="minorBidi"/>
          <w:lang w:val="en-US" w:eastAsia="zh-CN"/>
        </w:rPr>
        <w:t>200</w:t>
      </w:r>
      <w:r w:rsidR="00D90F4D" w:rsidRPr="00CB54E7">
        <w:rPr>
          <w:rFonts w:ascii="Arial" w:eastAsiaTheme="minorHAnsi" w:hAnsi="Arial" w:cstheme="minorBidi"/>
          <w:lang w:val="en-US" w:eastAsia="zh-CN"/>
        </w:rPr>
        <w:t>6462</w:t>
      </w:r>
      <w:r w:rsidR="00C2670D" w:rsidRPr="00CB54E7">
        <w:rPr>
          <w:rFonts w:ascii="Arial" w:eastAsiaTheme="minorHAnsi" w:hAnsi="Arial" w:cstheme="minorBidi"/>
          <w:lang w:val="en-US" w:eastAsia="zh-CN"/>
        </w:rPr>
        <w:t>, “</w:t>
      </w:r>
      <w:r w:rsidR="00D90F4D" w:rsidRPr="00CB54E7">
        <w:rPr>
          <w:rFonts w:ascii="Arial" w:eastAsia="Malgun Gothic" w:hAnsi="Arial" w:cstheme="minorBidi"/>
          <w:lang w:val="en-US" w:eastAsia="en-US"/>
        </w:rPr>
        <w:t xml:space="preserve">Updated </w:t>
      </w:r>
      <w:r w:rsidR="00C2670D" w:rsidRPr="00CB54E7">
        <w:rPr>
          <w:rFonts w:ascii="Arial" w:eastAsia="Malgun Gothic" w:hAnsi="Arial" w:cstheme="minorBidi"/>
          <w:lang w:val="en-US" w:eastAsia="en-US"/>
        </w:rPr>
        <w:t>RAN1 UE features list for Rel-16 NR</w:t>
      </w:r>
      <w:r w:rsidR="00C2670D" w:rsidRPr="00CB54E7">
        <w:rPr>
          <w:rFonts w:ascii="Arial" w:eastAsiaTheme="minorHAnsi" w:hAnsi="Arial" w:cstheme="minorBidi"/>
          <w:lang w:val="en-US" w:eastAsia="zh-CN"/>
        </w:rPr>
        <w:t>,” AT&amp;T, NTT DOCOMO, INC., RAN1#10</w:t>
      </w:r>
      <w:r w:rsidR="00D90F4D" w:rsidRPr="00CB54E7">
        <w:rPr>
          <w:rFonts w:ascii="Arial" w:eastAsiaTheme="minorHAnsi" w:hAnsi="Arial" w:cstheme="minorBidi"/>
          <w:lang w:val="en-US" w:eastAsia="zh-CN"/>
        </w:rPr>
        <w:t>2</w:t>
      </w:r>
      <w:r w:rsidR="00C2670D" w:rsidRPr="00CB54E7">
        <w:rPr>
          <w:rFonts w:ascii="Arial" w:eastAsiaTheme="minorHAnsi" w:hAnsi="Arial" w:cstheme="minorBidi"/>
          <w:lang w:val="en-US" w:eastAsia="zh-CN"/>
        </w:rPr>
        <w:t>-e, May 2020.</w:t>
      </w:r>
      <w:bookmarkEnd w:id="320"/>
    </w:p>
    <w:p w14:paraId="47D8ECD0" w14:textId="77777777" w:rsidR="00C2670D" w:rsidRPr="00CB54E7" w:rsidRDefault="00C2670D" w:rsidP="00C2670D">
      <w:pPr>
        <w:numPr>
          <w:ilvl w:val="0"/>
          <w:numId w:val="2"/>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21" w:name="_Ref46743265"/>
      <w:r w:rsidRPr="00CB54E7">
        <w:rPr>
          <w:rFonts w:ascii="Arial" w:eastAsiaTheme="minorHAnsi" w:hAnsi="Arial" w:cstheme="minorBidi"/>
          <w:lang w:val="en-US" w:eastAsia="zh-CN"/>
        </w:rPr>
        <w:t xml:space="preserve">R2-2005865, " LS to RAN1 on </w:t>
      </w:r>
      <w:proofErr w:type="spellStart"/>
      <w:r w:rsidRPr="00CB54E7">
        <w:rPr>
          <w:rFonts w:ascii="Arial" w:eastAsiaTheme="minorHAnsi" w:hAnsi="Arial" w:cstheme="minorBidi"/>
          <w:lang w:val="en-US" w:eastAsia="zh-CN"/>
        </w:rPr>
        <w:t>signalling</w:t>
      </w:r>
      <w:proofErr w:type="spellEnd"/>
      <w:r w:rsidRPr="00CB54E7">
        <w:rPr>
          <w:rFonts w:ascii="Arial" w:eastAsiaTheme="minorHAnsi" w:hAnsi="Arial" w:cstheme="minorBidi"/>
          <w:lang w:val="en-US" w:eastAsia="zh-CN"/>
        </w:rPr>
        <w:t xml:space="preserve"> SFN bits for random access response," RAN2#110-e, June 2020.</w:t>
      </w:r>
      <w:bookmarkEnd w:id="321"/>
    </w:p>
    <w:p w14:paraId="6801BEA1" w14:textId="77777777" w:rsidR="00C2670D" w:rsidRPr="00CB54E7" w:rsidRDefault="00C2670D" w:rsidP="00C2670D">
      <w:pPr>
        <w:numPr>
          <w:ilvl w:val="0"/>
          <w:numId w:val="2"/>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22" w:name="_Ref46925369"/>
      <w:r w:rsidRPr="00CB54E7">
        <w:rPr>
          <w:rFonts w:ascii="Arial" w:eastAsiaTheme="minorHAnsi" w:hAnsi="Arial" w:cstheme="minorBidi"/>
          <w:lang w:val="en-US" w:eastAsia="zh-CN"/>
        </w:rPr>
        <w:t>"RAN1 Chairman’s Notes," RAN1#101-e, May 2020.</w:t>
      </w:r>
      <w:bookmarkEnd w:id="322"/>
    </w:p>
    <w:p w14:paraId="25FB02E0" w14:textId="77777777" w:rsidR="00C2670D" w:rsidRPr="00CB54E7" w:rsidRDefault="00C2670D" w:rsidP="00C2670D">
      <w:pPr>
        <w:numPr>
          <w:ilvl w:val="0"/>
          <w:numId w:val="2"/>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23" w:name="_Ref46928513"/>
      <w:r w:rsidRPr="00CB54E7">
        <w:rPr>
          <w:rFonts w:ascii="Arial" w:eastAsiaTheme="minorHAnsi" w:hAnsi="Arial" w:cstheme="minorBidi"/>
          <w:lang w:val="en-US" w:eastAsia="zh-CN"/>
        </w:rPr>
        <w:t>R1-2004818, "Summary on [101-e-NR-UEFeatures-NRU-03]," NTT DOCOMO INC., RAN1#101-e, May 2020.</w:t>
      </w:r>
      <w:bookmarkEnd w:id="323"/>
    </w:p>
    <w:p w14:paraId="75A7DED9" w14:textId="77777777" w:rsidR="003A7EF3" w:rsidRPr="00CE0424" w:rsidRDefault="003A7EF3" w:rsidP="00CE0424">
      <w:pPr>
        <w:pStyle w:val="BodyText"/>
      </w:pPr>
      <w:bookmarkStart w:id="324" w:name="_GoBack"/>
      <w:bookmarkEnd w:id="32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4D90" w14:textId="77777777" w:rsidR="00604C0E" w:rsidRDefault="00604C0E">
      <w:r>
        <w:separator/>
      </w:r>
    </w:p>
  </w:endnote>
  <w:endnote w:type="continuationSeparator" w:id="0">
    <w:p w14:paraId="0235D8AB" w14:textId="77777777" w:rsidR="00604C0E" w:rsidRDefault="00604C0E">
      <w:r>
        <w:continuationSeparator/>
      </w:r>
    </w:p>
  </w:endnote>
  <w:endnote w:type="continuationNotice" w:id="1">
    <w:p w14:paraId="4BAACF11" w14:textId="77777777" w:rsidR="00604C0E" w:rsidRDefault="00604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186A0" w14:textId="77777777" w:rsidR="00B03978" w:rsidRDefault="00B039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21C8" w14:textId="77777777" w:rsidR="00604C0E" w:rsidRDefault="00604C0E">
      <w:r>
        <w:separator/>
      </w:r>
    </w:p>
  </w:footnote>
  <w:footnote w:type="continuationSeparator" w:id="0">
    <w:p w14:paraId="6DC68C7F" w14:textId="77777777" w:rsidR="00604C0E" w:rsidRDefault="00604C0E">
      <w:r>
        <w:continuationSeparator/>
      </w:r>
    </w:p>
  </w:footnote>
  <w:footnote w:type="continuationNotice" w:id="1">
    <w:p w14:paraId="6DA8F7E7" w14:textId="77777777" w:rsidR="00604C0E" w:rsidRDefault="00604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1C95" w14:textId="77777777" w:rsidR="00B03978" w:rsidRDefault="00B039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04FB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7E1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23484F"/>
    <w:multiLevelType w:val="hybridMultilevel"/>
    <w:tmpl w:val="998E5096"/>
    <w:lvl w:ilvl="0" w:tplc="BD2610BE">
      <w:start w:val="2"/>
      <w:numFmt w:val="bullet"/>
      <w:lvlText w:val="-"/>
      <w:lvlJc w:val="left"/>
      <w:pPr>
        <w:ind w:left="720" w:hanging="360"/>
      </w:pPr>
      <w:rPr>
        <w:rFonts w:ascii="Arial" w:eastAsia="Cambr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FB69A1"/>
    <w:multiLevelType w:val="multilevel"/>
    <w:tmpl w:val="00B0DE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6C4615"/>
    <w:multiLevelType w:val="hybridMultilevel"/>
    <w:tmpl w:val="AC388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A869E0"/>
    <w:multiLevelType w:val="hybridMultilevel"/>
    <w:tmpl w:val="33AEE25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5FDD6ADF"/>
    <w:multiLevelType w:val="multilevel"/>
    <w:tmpl w:val="5FDD6AD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3C24584"/>
    <w:multiLevelType w:val="hybridMultilevel"/>
    <w:tmpl w:val="3DB2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23"/>
  </w:num>
  <w:num w:numId="3">
    <w:abstractNumId w:val="16"/>
  </w:num>
  <w:num w:numId="4">
    <w:abstractNumId w:val="17"/>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7"/>
  </w:num>
  <w:num w:numId="18">
    <w:abstractNumId w:val="10"/>
  </w:num>
  <w:num w:numId="19">
    <w:abstractNumId w:val="4"/>
  </w:num>
  <w:num w:numId="20">
    <w:abstractNumId w:val="33"/>
  </w:num>
  <w:num w:numId="21">
    <w:abstractNumId w:val="14"/>
  </w:num>
  <w:num w:numId="22">
    <w:abstractNumId w:val="32"/>
  </w:num>
  <w:num w:numId="23">
    <w:abstractNumId w:val="29"/>
  </w:num>
  <w:num w:numId="24">
    <w:abstractNumId w:val="22"/>
  </w:num>
  <w:num w:numId="25">
    <w:abstractNumId w:val="20"/>
  </w:num>
  <w:num w:numId="26">
    <w:abstractNumId w:val="35"/>
  </w:num>
  <w:num w:numId="27">
    <w:abstractNumId w:val="34"/>
  </w:num>
  <w:num w:numId="28">
    <w:abstractNumId w:val="21"/>
  </w:num>
  <w:num w:numId="29">
    <w:abstractNumId w:val="8"/>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6"/>
  </w:num>
  <w:num w:numId="33">
    <w:abstractNumId w:val="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7"/>
  </w:num>
  <w:num w:numId="37">
    <w:abstractNumId w:val="30"/>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BF9"/>
    <w:rsid w:val="000006E1"/>
    <w:rsid w:val="00002A37"/>
    <w:rsid w:val="0000564C"/>
    <w:rsid w:val="00006446"/>
    <w:rsid w:val="00006896"/>
    <w:rsid w:val="00007569"/>
    <w:rsid w:val="00007CDC"/>
    <w:rsid w:val="00011B28"/>
    <w:rsid w:val="00015D15"/>
    <w:rsid w:val="00016FB9"/>
    <w:rsid w:val="00016FE8"/>
    <w:rsid w:val="00021B1D"/>
    <w:rsid w:val="000222E1"/>
    <w:rsid w:val="000237F2"/>
    <w:rsid w:val="00025143"/>
    <w:rsid w:val="0002564D"/>
    <w:rsid w:val="00025ECA"/>
    <w:rsid w:val="000325B8"/>
    <w:rsid w:val="00034C15"/>
    <w:rsid w:val="00036BA1"/>
    <w:rsid w:val="000422E2"/>
    <w:rsid w:val="00042F22"/>
    <w:rsid w:val="000437E1"/>
    <w:rsid w:val="000444EF"/>
    <w:rsid w:val="00052A07"/>
    <w:rsid w:val="000534E3"/>
    <w:rsid w:val="0005606A"/>
    <w:rsid w:val="00057117"/>
    <w:rsid w:val="000616E7"/>
    <w:rsid w:val="0006270D"/>
    <w:rsid w:val="0006487E"/>
    <w:rsid w:val="00065E1A"/>
    <w:rsid w:val="00077E5F"/>
    <w:rsid w:val="0008036A"/>
    <w:rsid w:val="00081AE6"/>
    <w:rsid w:val="000855EB"/>
    <w:rsid w:val="00085B52"/>
    <w:rsid w:val="000866F2"/>
    <w:rsid w:val="0009009F"/>
    <w:rsid w:val="00091250"/>
    <w:rsid w:val="00091557"/>
    <w:rsid w:val="000924C1"/>
    <w:rsid w:val="000924F0"/>
    <w:rsid w:val="00092660"/>
    <w:rsid w:val="00093474"/>
    <w:rsid w:val="00093859"/>
    <w:rsid w:val="0009510F"/>
    <w:rsid w:val="00095423"/>
    <w:rsid w:val="00097436"/>
    <w:rsid w:val="000A1B7B"/>
    <w:rsid w:val="000A1E9D"/>
    <w:rsid w:val="000A56F2"/>
    <w:rsid w:val="000B2719"/>
    <w:rsid w:val="000B3A8F"/>
    <w:rsid w:val="000B45B6"/>
    <w:rsid w:val="000B4AB9"/>
    <w:rsid w:val="000B58C3"/>
    <w:rsid w:val="000B61E9"/>
    <w:rsid w:val="000B753B"/>
    <w:rsid w:val="000C165A"/>
    <w:rsid w:val="000C2E19"/>
    <w:rsid w:val="000C3615"/>
    <w:rsid w:val="000C54EA"/>
    <w:rsid w:val="000D0D07"/>
    <w:rsid w:val="000D25DA"/>
    <w:rsid w:val="000D4797"/>
    <w:rsid w:val="000D4EF0"/>
    <w:rsid w:val="000D5894"/>
    <w:rsid w:val="000E0527"/>
    <w:rsid w:val="000E17F8"/>
    <w:rsid w:val="000E1E92"/>
    <w:rsid w:val="000F06D6"/>
    <w:rsid w:val="000F0EB1"/>
    <w:rsid w:val="000F1106"/>
    <w:rsid w:val="000F3BE9"/>
    <w:rsid w:val="000F3F6C"/>
    <w:rsid w:val="000F4BF7"/>
    <w:rsid w:val="000F6DF3"/>
    <w:rsid w:val="001005FF"/>
    <w:rsid w:val="00103C79"/>
    <w:rsid w:val="00104586"/>
    <w:rsid w:val="001062FB"/>
    <w:rsid w:val="001063E6"/>
    <w:rsid w:val="001070CC"/>
    <w:rsid w:val="0011132B"/>
    <w:rsid w:val="001119F4"/>
    <w:rsid w:val="00113CF4"/>
    <w:rsid w:val="001153EA"/>
    <w:rsid w:val="00115643"/>
    <w:rsid w:val="00116765"/>
    <w:rsid w:val="00120F0D"/>
    <w:rsid w:val="0012146D"/>
    <w:rsid w:val="001219F5"/>
    <w:rsid w:val="00121A20"/>
    <w:rsid w:val="0012377F"/>
    <w:rsid w:val="00124314"/>
    <w:rsid w:val="00126B4A"/>
    <w:rsid w:val="00132FD0"/>
    <w:rsid w:val="001344C0"/>
    <w:rsid w:val="001346FA"/>
    <w:rsid w:val="00135252"/>
    <w:rsid w:val="00137AB5"/>
    <w:rsid w:val="00137F0B"/>
    <w:rsid w:val="00142AC8"/>
    <w:rsid w:val="001468BB"/>
    <w:rsid w:val="00151E23"/>
    <w:rsid w:val="001526E0"/>
    <w:rsid w:val="001551B5"/>
    <w:rsid w:val="00155A2A"/>
    <w:rsid w:val="00164272"/>
    <w:rsid w:val="001659C1"/>
    <w:rsid w:val="001664B4"/>
    <w:rsid w:val="00173A8E"/>
    <w:rsid w:val="00174EF9"/>
    <w:rsid w:val="0017502C"/>
    <w:rsid w:val="0018143F"/>
    <w:rsid w:val="00181FF8"/>
    <w:rsid w:val="00185014"/>
    <w:rsid w:val="00187310"/>
    <w:rsid w:val="00190AC1"/>
    <w:rsid w:val="00192216"/>
    <w:rsid w:val="0019341A"/>
    <w:rsid w:val="00197DF9"/>
    <w:rsid w:val="001A1987"/>
    <w:rsid w:val="001A2564"/>
    <w:rsid w:val="001A6173"/>
    <w:rsid w:val="001A6CBA"/>
    <w:rsid w:val="001B0D97"/>
    <w:rsid w:val="001B5A5D"/>
    <w:rsid w:val="001C013C"/>
    <w:rsid w:val="001C1CE5"/>
    <w:rsid w:val="001C3D2A"/>
    <w:rsid w:val="001C5668"/>
    <w:rsid w:val="001D51BA"/>
    <w:rsid w:val="001D53E7"/>
    <w:rsid w:val="001D6342"/>
    <w:rsid w:val="001D6D53"/>
    <w:rsid w:val="001E0687"/>
    <w:rsid w:val="001E32CB"/>
    <w:rsid w:val="001E58E2"/>
    <w:rsid w:val="001E7AED"/>
    <w:rsid w:val="001F3916"/>
    <w:rsid w:val="001F54C5"/>
    <w:rsid w:val="001F662C"/>
    <w:rsid w:val="001F7074"/>
    <w:rsid w:val="00200245"/>
    <w:rsid w:val="00200490"/>
    <w:rsid w:val="00201F3A"/>
    <w:rsid w:val="00203206"/>
    <w:rsid w:val="0020349A"/>
    <w:rsid w:val="00203604"/>
    <w:rsid w:val="00203F96"/>
    <w:rsid w:val="002069B2"/>
    <w:rsid w:val="00207FA3"/>
    <w:rsid w:val="0021429B"/>
    <w:rsid w:val="00214DA8"/>
    <w:rsid w:val="00215423"/>
    <w:rsid w:val="002158FA"/>
    <w:rsid w:val="00216B18"/>
    <w:rsid w:val="00220600"/>
    <w:rsid w:val="002224DB"/>
    <w:rsid w:val="00223FCB"/>
    <w:rsid w:val="0022461B"/>
    <w:rsid w:val="00224B24"/>
    <w:rsid w:val="002252C3"/>
    <w:rsid w:val="00225C54"/>
    <w:rsid w:val="00230765"/>
    <w:rsid w:val="00230D18"/>
    <w:rsid w:val="002319E4"/>
    <w:rsid w:val="00235632"/>
    <w:rsid w:val="00235872"/>
    <w:rsid w:val="00241559"/>
    <w:rsid w:val="002435B3"/>
    <w:rsid w:val="002448FC"/>
    <w:rsid w:val="002458EB"/>
    <w:rsid w:val="002500C8"/>
    <w:rsid w:val="00257543"/>
    <w:rsid w:val="002617E7"/>
    <w:rsid w:val="00264228"/>
    <w:rsid w:val="00264334"/>
    <w:rsid w:val="0026473E"/>
    <w:rsid w:val="00266214"/>
    <w:rsid w:val="0026660E"/>
    <w:rsid w:val="00267C83"/>
    <w:rsid w:val="0027144F"/>
    <w:rsid w:val="00271813"/>
    <w:rsid w:val="00271F3A"/>
    <w:rsid w:val="00273278"/>
    <w:rsid w:val="002737F4"/>
    <w:rsid w:val="00276A9F"/>
    <w:rsid w:val="002805F5"/>
    <w:rsid w:val="00280751"/>
    <w:rsid w:val="0028280A"/>
    <w:rsid w:val="00285FA2"/>
    <w:rsid w:val="0028692A"/>
    <w:rsid w:val="00286ACD"/>
    <w:rsid w:val="00287838"/>
    <w:rsid w:val="00287FBA"/>
    <w:rsid w:val="002907B5"/>
    <w:rsid w:val="00292EB7"/>
    <w:rsid w:val="00296227"/>
    <w:rsid w:val="00296F44"/>
    <w:rsid w:val="0029777D"/>
    <w:rsid w:val="002A034D"/>
    <w:rsid w:val="002A055E"/>
    <w:rsid w:val="002A1D4E"/>
    <w:rsid w:val="002A2869"/>
    <w:rsid w:val="002A3237"/>
    <w:rsid w:val="002A7E0E"/>
    <w:rsid w:val="002B24D6"/>
    <w:rsid w:val="002C325F"/>
    <w:rsid w:val="002C41E6"/>
    <w:rsid w:val="002C69A9"/>
    <w:rsid w:val="002D071A"/>
    <w:rsid w:val="002D2B65"/>
    <w:rsid w:val="002D34B2"/>
    <w:rsid w:val="002D48B0"/>
    <w:rsid w:val="002D5B37"/>
    <w:rsid w:val="002D5FE9"/>
    <w:rsid w:val="002D607F"/>
    <w:rsid w:val="002D7637"/>
    <w:rsid w:val="002E17F2"/>
    <w:rsid w:val="002E7CAE"/>
    <w:rsid w:val="002F13E4"/>
    <w:rsid w:val="002F2771"/>
    <w:rsid w:val="002F27B6"/>
    <w:rsid w:val="002F37A9"/>
    <w:rsid w:val="00301CE6"/>
    <w:rsid w:val="00301FFA"/>
    <w:rsid w:val="0030256B"/>
    <w:rsid w:val="0030501F"/>
    <w:rsid w:val="00307878"/>
    <w:rsid w:val="00307BA1"/>
    <w:rsid w:val="00311702"/>
    <w:rsid w:val="00311E82"/>
    <w:rsid w:val="00312055"/>
    <w:rsid w:val="00313FD6"/>
    <w:rsid w:val="003143BD"/>
    <w:rsid w:val="00315363"/>
    <w:rsid w:val="003203ED"/>
    <w:rsid w:val="00322C9F"/>
    <w:rsid w:val="00324D23"/>
    <w:rsid w:val="00326F06"/>
    <w:rsid w:val="00331751"/>
    <w:rsid w:val="00334579"/>
    <w:rsid w:val="00335175"/>
    <w:rsid w:val="00335858"/>
    <w:rsid w:val="003363BE"/>
    <w:rsid w:val="00336BAA"/>
    <w:rsid w:val="00336BDA"/>
    <w:rsid w:val="00336CE8"/>
    <w:rsid w:val="00337542"/>
    <w:rsid w:val="003413D3"/>
    <w:rsid w:val="00341438"/>
    <w:rsid w:val="00342BD7"/>
    <w:rsid w:val="00343ECA"/>
    <w:rsid w:val="00346B72"/>
    <w:rsid w:val="00346DB5"/>
    <w:rsid w:val="003477B1"/>
    <w:rsid w:val="00352629"/>
    <w:rsid w:val="00357380"/>
    <w:rsid w:val="003573EC"/>
    <w:rsid w:val="003602D9"/>
    <w:rsid w:val="003604CE"/>
    <w:rsid w:val="00360C88"/>
    <w:rsid w:val="00370E47"/>
    <w:rsid w:val="003742AC"/>
    <w:rsid w:val="00377CE1"/>
    <w:rsid w:val="00381BDD"/>
    <w:rsid w:val="00385BF0"/>
    <w:rsid w:val="00393199"/>
    <w:rsid w:val="003939FF"/>
    <w:rsid w:val="00396B45"/>
    <w:rsid w:val="003A2223"/>
    <w:rsid w:val="003A2A0F"/>
    <w:rsid w:val="003A45A1"/>
    <w:rsid w:val="003A5B0A"/>
    <w:rsid w:val="003A602D"/>
    <w:rsid w:val="003A6BAC"/>
    <w:rsid w:val="003A70A4"/>
    <w:rsid w:val="003A7EF3"/>
    <w:rsid w:val="003B03F1"/>
    <w:rsid w:val="003B159C"/>
    <w:rsid w:val="003B28B4"/>
    <w:rsid w:val="003B2FA6"/>
    <w:rsid w:val="003B369F"/>
    <w:rsid w:val="003B36A3"/>
    <w:rsid w:val="003B59B6"/>
    <w:rsid w:val="003B64BB"/>
    <w:rsid w:val="003B7D64"/>
    <w:rsid w:val="003B7FE5"/>
    <w:rsid w:val="003C11C8"/>
    <w:rsid w:val="003C2702"/>
    <w:rsid w:val="003C41E0"/>
    <w:rsid w:val="003C6650"/>
    <w:rsid w:val="003C7806"/>
    <w:rsid w:val="003D109F"/>
    <w:rsid w:val="003D2478"/>
    <w:rsid w:val="003D3C45"/>
    <w:rsid w:val="003D5B1F"/>
    <w:rsid w:val="003E0EF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383"/>
    <w:rsid w:val="00437447"/>
    <w:rsid w:val="00441A92"/>
    <w:rsid w:val="004431DC"/>
    <w:rsid w:val="00444F56"/>
    <w:rsid w:val="00446488"/>
    <w:rsid w:val="00451064"/>
    <w:rsid w:val="004517AA"/>
    <w:rsid w:val="00451EBC"/>
    <w:rsid w:val="00452CAC"/>
    <w:rsid w:val="00457565"/>
    <w:rsid w:val="00457B71"/>
    <w:rsid w:val="00464689"/>
    <w:rsid w:val="004669E2"/>
    <w:rsid w:val="00470C31"/>
    <w:rsid w:val="00471DE0"/>
    <w:rsid w:val="004734D0"/>
    <w:rsid w:val="0047556B"/>
    <w:rsid w:val="00476D94"/>
    <w:rsid w:val="00477768"/>
    <w:rsid w:val="00483103"/>
    <w:rsid w:val="00492BC5"/>
    <w:rsid w:val="004964F1"/>
    <w:rsid w:val="00496EFA"/>
    <w:rsid w:val="004A0E2F"/>
    <w:rsid w:val="004A16BC"/>
    <w:rsid w:val="004A2B94"/>
    <w:rsid w:val="004A69D7"/>
    <w:rsid w:val="004A7AD6"/>
    <w:rsid w:val="004B21B2"/>
    <w:rsid w:val="004B6F6A"/>
    <w:rsid w:val="004B7C0C"/>
    <w:rsid w:val="004C24D0"/>
    <w:rsid w:val="004C3898"/>
    <w:rsid w:val="004C6685"/>
    <w:rsid w:val="004D1405"/>
    <w:rsid w:val="004D36B1"/>
    <w:rsid w:val="004D3DBC"/>
    <w:rsid w:val="004D7EBD"/>
    <w:rsid w:val="004E2680"/>
    <w:rsid w:val="004E28F9"/>
    <w:rsid w:val="004E462E"/>
    <w:rsid w:val="004E56DC"/>
    <w:rsid w:val="004E6746"/>
    <w:rsid w:val="004E76F4"/>
    <w:rsid w:val="004F0B4E"/>
    <w:rsid w:val="004F0B6C"/>
    <w:rsid w:val="004F2078"/>
    <w:rsid w:val="004F4DA3"/>
    <w:rsid w:val="004F526B"/>
    <w:rsid w:val="00506557"/>
    <w:rsid w:val="0050677A"/>
    <w:rsid w:val="005071AF"/>
    <w:rsid w:val="005108D8"/>
    <w:rsid w:val="005116F9"/>
    <w:rsid w:val="005153A7"/>
    <w:rsid w:val="005219CF"/>
    <w:rsid w:val="00530E2B"/>
    <w:rsid w:val="00534B59"/>
    <w:rsid w:val="00535CAC"/>
    <w:rsid w:val="00535DDF"/>
    <w:rsid w:val="00536544"/>
    <w:rsid w:val="00536759"/>
    <w:rsid w:val="00537C62"/>
    <w:rsid w:val="00546970"/>
    <w:rsid w:val="00554E19"/>
    <w:rsid w:val="0056121F"/>
    <w:rsid w:val="005704E0"/>
    <w:rsid w:val="00572505"/>
    <w:rsid w:val="00582809"/>
    <w:rsid w:val="00586954"/>
    <w:rsid w:val="0058798C"/>
    <w:rsid w:val="005900FA"/>
    <w:rsid w:val="005935A4"/>
    <w:rsid w:val="005948C2"/>
    <w:rsid w:val="00595DCA"/>
    <w:rsid w:val="0059779B"/>
    <w:rsid w:val="005A209A"/>
    <w:rsid w:val="005A2570"/>
    <w:rsid w:val="005A662D"/>
    <w:rsid w:val="005B1409"/>
    <w:rsid w:val="005B27F9"/>
    <w:rsid w:val="005B35D7"/>
    <w:rsid w:val="005B392A"/>
    <w:rsid w:val="005B3AA3"/>
    <w:rsid w:val="005B5408"/>
    <w:rsid w:val="005B6F83"/>
    <w:rsid w:val="005C7429"/>
    <w:rsid w:val="005C74FB"/>
    <w:rsid w:val="005D1602"/>
    <w:rsid w:val="005E1536"/>
    <w:rsid w:val="005E385F"/>
    <w:rsid w:val="005E4671"/>
    <w:rsid w:val="005E4EA7"/>
    <w:rsid w:val="005E5B81"/>
    <w:rsid w:val="005F2CB1"/>
    <w:rsid w:val="005F3025"/>
    <w:rsid w:val="005F618C"/>
    <w:rsid w:val="005F6A88"/>
    <w:rsid w:val="005F70BD"/>
    <w:rsid w:val="005F7FCC"/>
    <w:rsid w:val="0060035A"/>
    <w:rsid w:val="0060283C"/>
    <w:rsid w:val="00603187"/>
    <w:rsid w:val="00604C0E"/>
    <w:rsid w:val="00604F14"/>
    <w:rsid w:val="00611B83"/>
    <w:rsid w:val="00613257"/>
    <w:rsid w:val="006158C9"/>
    <w:rsid w:val="00616DC6"/>
    <w:rsid w:val="00620A71"/>
    <w:rsid w:val="00620D80"/>
    <w:rsid w:val="006234A6"/>
    <w:rsid w:val="00624D7F"/>
    <w:rsid w:val="00630001"/>
    <w:rsid w:val="006311B3"/>
    <w:rsid w:val="0063284C"/>
    <w:rsid w:val="00632E60"/>
    <w:rsid w:val="00633E66"/>
    <w:rsid w:val="00636398"/>
    <w:rsid w:val="006368D3"/>
    <w:rsid w:val="006377EC"/>
    <w:rsid w:val="0064151F"/>
    <w:rsid w:val="00641533"/>
    <w:rsid w:val="0064208D"/>
    <w:rsid w:val="00642471"/>
    <w:rsid w:val="006426D6"/>
    <w:rsid w:val="00643475"/>
    <w:rsid w:val="006437B6"/>
    <w:rsid w:val="0064396A"/>
    <w:rsid w:val="00644524"/>
    <w:rsid w:val="00644D7F"/>
    <w:rsid w:val="0064624E"/>
    <w:rsid w:val="0065041A"/>
    <w:rsid w:val="00650AB9"/>
    <w:rsid w:val="006521DC"/>
    <w:rsid w:val="00655733"/>
    <w:rsid w:val="00655ACD"/>
    <w:rsid w:val="00656A92"/>
    <w:rsid w:val="00656DDE"/>
    <w:rsid w:val="0066011D"/>
    <w:rsid w:val="0066020C"/>
    <w:rsid w:val="006607C0"/>
    <w:rsid w:val="006613A6"/>
    <w:rsid w:val="0066155C"/>
    <w:rsid w:val="006627A2"/>
    <w:rsid w:val="006634E6"/>
    <w:rsid w:val="00664EF6"/>
    <w:rsid w:val="006655EE"/>
    <w:rsid w:val="00667EE7"/>
    <w:rsid w:val="00670922"/>
    <w:rsid w:val="00670BE1"/>
    <w:rsid w:val="0067218F"/>
    <w:rsid w:val="006741F2"/>
    <w:rsid w:val="00674CC3"/>
    <w:rsid w:val="00675C72"/>
    <w:rsid w:val="006771F9"/>
    <w:rsid w:val="006776D7"/>
    <w:rsid w:val="00681003"/>
    <w:rsid w:val="006816D1"/>
    <w:rsid w:val="006817C9"/>
    <w:rsid w:val="00683ECE"/>
    <w:rsid w:val="00690CDB"/>
    <w:rsid w:val="00695FC2"/>
    <w:rsid w:val="00696949"/>
    <w:rsid w:val="00696AF1"/>
    <w:rsid w:val="00697052"/>
    <w:rsid w:val="006A4373"/>
    <w:rsid w:val="006A46FB"/>
    <w:rsid w:val="006A5A75"/>
    <w:rsid w:val="006A5E28"/>
    <w:rsid w:val="006A697B"/>
    <w:rsid w:val="006A7AFF"/>
    <w:rsid w:val="006B1816"/>
    <w:rsid w:val="006B2099"/>
    <w:rsid w:val="006B50CF"/>
    <w:rsid w:val="006C03B8"/>
    <w:rsid w:val="006C3EB9"/>
    <w:rsid w:val="006C5611"/>
    <w:rsid w:val="006C5EC9"/>
    <w:rsid w:val="006C6059"/>
    <w:rsid w:val="006C6A19"/>
    <w:rsid w:val="006C7522"/>
    <w:rsid w:val="006D6F08"/>
    <w:rsid w:val="006E062C"/>
    <w:rsid w:val="006E1C82"/>
    <w:rsid w:val="006E28B7"/>
    <w:rsid w:val="006E2A9B"/>
    <w:rsid w:val="006E3310"/>
    <w:rsid w:val="006E4E39"/>
    <w:rsid w:val="006E565E"/>
    <w:rsid w:val="006E673D"/>
    <w:rsid w:val="006E7D3B"/>
    <w:rsid w:val="006F05D1"/>
    <w:rsid w:val="006F18F0"/>
    <w:rsid w:val="006F1B70"/>
    <w:rsid w:val="006F341D"/>
    <w:rsid w:val="006F395A"/>
    <w:rsid w:val="006F3CDE"/>
    <w:rsid w:val="006F58D4"/>
    <w:rsid w:val="006F5D88"/>
    <w:rsid w:val="006F6582"/>
    <w:rsid w:val="00702A47"/>
    <w:rsid w:val="0070346E"/>
    <w:rsid w:val="00704EDB"/>
    <w:rsid w:val="00705B02"/>
    <w:rsid w:val="00706101"/>
    <w:rsid w:val="00707072"/>
    <w:rsid w:val="00707D61"/>
    <w:rsid w:val="00712287"/>
    <w:rsid w:val="00712772"/>
    <w:rsid w:val="007148D3"/>
    <w:rsid w:val="00715B9A"/>
    <w:rsid w:val="007257D0"/>
    <w:rsid w:val="00726EA6"/>
    <w:rsid w:val="00727208"/>
    <w:rsid w:val="00727680"/>
    <w:rsid w:val="007305A9"/>
    <w:rsid w:val="007348B1"/>
    <w:rsid w:val="007362A6"/>
    <w:rsid w:val="00736D7D"/>
    <w:rsid w:val="00740E58"/>
    <w:rsid w:val="007445A0"/>
    <w:rsid w:val="0074524B"/>
    <w:rsid w:val="00747D8B"/>
    <w:rsid w:val="00751228"/>
    <w:rsid w:val="00753FC0"/>
    <w:rsid w:val="007571E1"/>
    <w:rsid w:val="007604B2"/>
    <w:rsid w:val="00765281"/>
    <w:rsid w:val="00766BAD"/>
    <w:rsid w:val="007729A2"/>
    <w:rsid w:val="007755F2"/>
    <w:rsid w:val="00776971"/>
    <w:rsid w:val="00776F18"/>
    <w:rsid w:val="00780A80"/>
    <w:rsid w:val="007813C2"/>
    <w:rsid w:val="0078177E"/>
    <w:rsid w:val="0078304C"/>
    <w:rsid w:val="00783673"/>
    <w:rsid w:val="00785490"/>
    <w:rsid w:val="00786F61"/>
    <w:rsid w:val="007925EA"/>
    <w:rsid w:val="00793CD8"/>
    <w:rsid w:val="0079550B"/>
    <w:rsid w:val="00795C92"/>
    <w:rsid w:val="00796231"/>
    <w:rsid w:val="007A1CB3"/>
    <w:rsid w:val="007A306F"/>
    <w:rsid w:val="007A43A6"/>
    <w:rsid w:val="007A4765"/>
    <w:rsid w:val="007A58A6"/>
    <w:rsid w:val="007B18B9"/>
    <w:rsid w:val="007B3D2D"/>
    <w:rsid w:val="007B50AE"/>
    <w:rsid w:val="007B51DF"/>
    <w:rsid w:val="007B7745"/>
    <w:rsid w:val="007C05DD"/>
    <w:rsid w:val="007C3D18"/>
    <w:rsid w:val="007C60BF"/>
    <w:rsid w:val="007C6A07"/>
    <w:rsid w:val="007C75A1"/>
    <w:rsid w:val="007C77A5"/>
    <w:rsid w:val="007D03D5"/>
    <w:rsid w:val="007D04E5"/>
    <w:rsid w:val="007D5901"/>
    <w:rsid w:val="007D70E7"/>
    <w:rsid w:val="007D7526"/>
    <w:rsid w:val="007E4610"/>
    <w:rsid w:val="007E4715"/>
    <w:rsid w:val="007E505B"/>
    <w:rsid w:val="007E7091"/>
    <w:rsid w:val="007F1FEE"/>
    <w:rsid w:val="007F39C2"/>
    <w:rsid w:val="007F76F5"/>
    <w:rsid w:val="00801310"/>
    <w:rsid w:val="00801A31"/>
    <w:rsid w:val="008028F3"/>
    <w:rsid w:val="0080370E"/>
    <w:rsid w:val="00803FAE"/>
    <w:rsid w:val="0080605F"/>
    <w:rsid w:val="00807786"/>
    <w:rsid w:val="00807ACF"/>
    <w:rsid w:val="00811FCB"/>
    <w:rsid w:val="008129CA"/>
    <w:rsid w:val="008158D6"/>
    <w:rsid w:val="00817196"/>
    <w:rsid w:val="008235DB"/>
    <w:rsid w:val="00824AB4"/>
    <w:rsid w:val="00825C42"/>
    <w:rsid w:val="00825D25"/>
    <w:rsid w:val="00827D6F"/>
    <w:rsid w:val="008308EF"/>
    <w:rsid w:val="00832FB5"/>
    <w:rsid w:val="00835ECA"/>
    <w:rsid w:val="00836496"/>
    <w:rsid w:val="008376AC"/>
    <w:rsid w:val="008444E8"/>
    <w:rsid w:val="00844E80"/>
    <w:rsid w:val="00846FE7"/>
    <w:rsid w:val="00851AAE"/>
    <w:rsid w:val="00856911"/>
    <w:rsid w:val="008622CB"/>
    <w:rsid w:val="008677FD"/>
    <w:rsid w:val="008706D4"/>
    <w:rsid w:val="00870F8A"/>
    <w:rsid w:val="008719A4"/>
    <w:rsid w:val="00871D23"/>
    <w:rsid w:val="00874312"/>
    <w:rsid w:val="0087437C"/>
    <w:rsid w:val="00875CD7"/>
    <w:rsid w:val="00876B4D"/>
    <w:rsid w:val="0087760D"/>
    <w:rsid w:val="00877F18"/>
    <w:rsid w:val="00882751"/>
    <w:rsid w:val="0088545D"/>
    <w:rsid w:val="0088578C"/>
    <w:rsid w:val="008941E3"/>
    <w:rsid w:val="00894A88"/>
    <w:rsid w:val="00895386"/>
    <w:rsid w:val="008A21FF"/>
    <w:rsid w:val="008A2CE2"/>
    <w:rsid w:val="008A30AC"/>
    <w:rsid w:val="008A44B8"/>
    <w:rsid w:val="008A51A8"/>
    <w:rsid w:val="008A54C7"/>
    <w:rsid w:val="008A77D8"/>
    <w:rsid w:val="008A7EAB"/>
    <w:rsid w:val="008B0483"/>
    <w:rsid w:val="008B120C"/>
    <w:rsid w:val="008B46C1"/>
    <w:rsid w:val="008B51A0"/>
    <w:rsid w:val="008B5388"/>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5C7"/>
    <w:rsid w:val="008F1C4E"/>
    <w:rsid w:val="008F1EAB"/>
    <w:rsid w:val="008F33DC"/>
    <w:rsid w:val="008F477F"/>
    <w:rsid w:val="00902350"/>
    <w:rsid w:val="0090336B"/>
    <w:rsid w:val="009052CE"/>
    <w:rsid w:val="009053AA"/>
    <w:rsid w:val="00906939"/>
    <w:rsid w:val="00910B7D"/>
    <w:rsid w:val="00911DFB"/>
    <w:rsid w:val="009139D9"/>
    <w:rsid w:val="00913B97"/>
    <w:rsid w:val="00914AD8"/>
    <w:rsid w:val="00914DAE"/>
    <w:rsid w:val="00916079"/>
    <w:rsid w:val="0091700C"/>
    <w:rsid w:val="00917CE9"/>
    <w:rsid w:val="0092075B"/>
    <w:rsid w:val="00920BF2"/>
    <w:rsid w:val="00921997"/>
    <w:rsid w:val="00922010"/>
    <w:rsid w:val="00924452"/>
    <w:rsid w:val="00926EBF"/>
    <w:rsid w:val="00931BD9"/>
    <w:rsid w:val="00932AC2"/>
    <w:rsid w:val="00933EA3"/>
    <w:rsid w:val="009368F3"/>
    <w:rsid w:val="00941636"/>
    <w:rsid w:val="00942CE1"/>
    <w:rsid w:val="009432AA"/>
    <w:rsid w:val="00943742"/>
    <w:rsid w:val="00945C05"/>
    <w:rsid w:val="00946945"/>
    <w:rsid w:val="00947713"/>
    <w:rsid w:val="00950DE7"/>
    <w:rsid w:val="009512C3"/>
    <w:rsid w:val="00951D68"/>
    <w:rsid w:val="0095237A"/>
    <w:rsid w:val="00953920"/>
    <w:rsid w:val="00953D47"/>
    <w:rsid w:val="00956336"/>
    <w:rsid w:val="0095681E"/>
    <w:rsid w:val="009572D4"/>
    <w:rsid w:val="00961921"/>
    <w:rsid w:val="0096430A"/>
    <w:rsid w:val="0096554B"/>
    <w:rsid w:val="0096584A"/>
    <w:rsid w:val="00971F08"/>
    <w:rsid w:val="0097603D"/>
    <w:rsid w:val="00976949"/>
    <w:rsid w:val="00980477"/>
    <w:rsid w:val="00981D89"/>
    <w:rsid w:val="00985253"/>
    <w:rsid w:val="009853B3"/>
    <w:rsid w:val="00990630"/>
    <w:rsid w:val="00991761"/>
    <w:rsid w:val="00994DCA"/>
    <w:rsid w:val="009960EC"/>
    <w:rsid w:val="009970DD"/>
    <w:rsid w:val="009A0FBA"/>
    <w:rsid w:val="009A1601"/>
    <w:rsid w:val="009A3BB6"/>
    <w:rsid w:val="009A462D"/>
    <w:rsid w:val="009A5CBA"/>
    <w:rsid w:val="009B18F6"/>
    <w:rsid w:val="009B1F30"/>
    <w:rsid w:val="009B33A8"/>
    <w:rsid w:val="009B3AC2"/>
    <w:rsid w:val="009B4DF4"/>
    <w:rsid w:val="009B564E"/>
    <w:rsid w:val="009B792A"/>
    <w:rsid w:val="009B7E87"/>
    <w:rsid w:val="009C0169"/>
    <w:rsid w:val="009C403E"/>
    <w:rsid w:val="009D077E"/>
    <w:rsid w:val="009D2999"/>
    <w:rsid w:val="009D4FF0"/>
    <w:rsid w:val="009D5B38"/>
    <w:rsid w:val="009D703C"/>
    <w:rsid w:val="009D718F"/>
    <w:rsid w:val="009E068F"/>
    <w:rsid w:val="009E14E0"/>
    <w:rsid w:val="009E266A"/>
    <w:rsid w:val="009E35DB"/>
    <w:rsid w:val="009E47A3"/>
    <w:rsid w:val="009F08F3"/>
    <w:rsid w:val="009F344F"/>
    <w:rsid w:val="009F4AEE"/>
    <w:rsid w:val="009F4DE7"/>
    <w:rsid w:val="00A01992"/>
    <w:rsid w:val="00A031D8"/>
    <w:rsid w:val="00A048A8"/>
    <w:rsid w:val="00A04F49"/>
    <w:rsid w:val="00A108C5"/>
    <w:rsid w:val="00A13E54"/>
    <w:rsid w:val="00A17F63"/>
    <w:rsid w:val="00A2193B"/>
    <w:rsid w:val="00A2351A"/>
    <w:rsid w:val="00A264A9"/>
    <w:rsid w:val="00A26DCF"/>
    <w:rsid w:val="00A27785"/>
    <w:rsid w:val="00A30187"/>
    <w:rsid w:val="00A3448A"/>
    <w:rsid w:val="00A35634"/>
    <w:rsid w:val="00A36297"/>
    <w:rsid w:val="00A366AC"/>
    <w:rsid w:val="00A37843"/>
    <w:rsid w:val="00A41E2B"/>
    <w:rsid w:val="00A4447B"/>
    <w:rsid w:val="00A45B74"/>
    <w:rsid w:val="00A5090F"/>
    <w:rsid w:val="00A52A6D"/>
    <w:rsid w:val="00A52E1D"/>
    <w:rsid w:val="00A56582"/>
    <w:rsid w:val="00A61499"/>
    <w:rsid w:val="00A62A77"/>
    <w:rsid w:val="00A63483"/>
    <w:rsid w:val="00A657D7"/>
    <w:rsid w:val="00A660AC"/>
    <w:rsid w:val="00A67DAF"/>
    <w:rsid w:val="00A67E6C"/>
    <w:rsid w:val="00A71B99"/>
    <w:rsid w:val="00A739D0"/>
    <w:rsid w:val="00A761D4"/>
    <w:rsid w:val="00A77EC4"/>
    <w:rsid w:val="00A92879"/>
    <w:rsid w:val="00A9442A"/>
    <w:rsid w:val="00AA016F"/>
    <w:rsid w:val="00AA1ED6"/>
    <w:rsid w:val="00AA51D6"/>
    <w:rsid w:val="00AA71AE"/>
    <w:rsid w:val="00AB0BC8"/>
    <w:rsid w:val="00AB11CA"/>
    <w:rsid w:val="00AB14D9"/>
    <w:rsid w:val="00AB31EC"/>
    <w:rsid w:val="00AB4AB8"/>
    <w:rsid w:val="00AB655E"/>
    <w:rsid w:val="00AC007F"/>
    <w:rsid w:val="00AC2ECD"/>
    <w:rsid w:val="00AC3119"/>
    <w:rsid w:val="00AC49FB"/>
    <w:rsid w:val="00AC5703"/>
    <w:rsid w:val="00AC5A10"/>
    <w:rsid w:val="00AD0AA3"/>
    <w:rsid w:val="00AD2ED0"/>
    <w:rsid w:val="00AD3F94"/>
    <w:rsid w:val="00AD4A5A"/>
    <w:rsid w:val="00AD6842"/>
    <w:rsid w:val="00AE27AC"/>
    <w:rsid w:val="00AE344E"/>
    <w:rsid w:val="00AE40E0"/>
    <w:rsid w:val="00AE4DBA"/>
    <w:rsid w:val="00AE4F07"/>
    <w:rsid w:val="00AE7A5A"/>
    <w:rsid w:val="00AF1C5D"/>
    <w:rsid w:val="00AF42D7"/>
    <w:rsid w:val="00B006FE"/>
    <w:rsid w:val="00B007CB"/>
    <w:rsid w:val="00B02AA9"/>
    <w:rsid w:val="00B02FA3"/>
    <w:rsid w:val="00B03978"/>
    <w:rsid w:val="00B05084"/>
    <w:rsid w:val="00B110E4"/>
    <w:rsid w:val="00B132F3"/>
    <w:rsid w:val="00B157F9"/>
    <w:rsid w:val="00B17512"/>
    <w:rsid w:val="00B20256"/>
    <w:rsid w:val="00B20D09"/>
    <w:rsid w:val="00B2763F"/>
    <w:rsid w:val="00B27AAC"/>
    <w:rsid w:val="00B302CA"/>
    <w:rsid w:val="00B30929"/>
    <w:rsid w:val="00B372AA"/>
    <w:rsid w:val="00B40445"/>
    <w:rsid w:val="00B409E0"/>
    <w:rsid w:val="00B41888"/>
    <w:rsid w:val="00B45963"/>
    <w:rsid w:val="00B45A52"/>
    <w:rsid w:val="00B46175"/>
    <w:rsid w:val="00B548B7"/>
    <w:rsid w:val="00B65073"/>
    <w:rsid w:val="00B664C7"/>
    <w:rsid w:val="00B739F6"/>
    <w:rsid w:val="00B7716A"/>
    <w:rsid w:val="00B81A6C"/>
    <w:rsid w:val="00B85DE5"/>
    <w:rsid w:val="00B90F73"/>
    <w:rsid w:val="00B92A7A"/>
    <w:rsid w:val="00B93B59"/>
    <w:rsid w:val="00B9406A"/>
    <w:rsid w:val="00BA2280"/>
    <w:rsid w:val="00BA2A08"/>
    <w:rsid w:val="00BA4685"/>
    <w:rsid w:val="00BA56D2"/>
    <w:rsid w:val="00BA5BC0"/>
    <w:rsid w:val="00BA76E0"/>
    <w:rsid w:val="00BB2A25"/>
    <w:rsid w:val="00BB3A9A"/>
    <w:rsid w:val="00BB51E9"/>
    <w:rsid w:val="00BC0FDC"/>
    <w:rsid w:val="00BC3053"/>
    <w:rsid w:val="00BC4D2E"/>
    <w:rsid w:val="00BD48AC"/>
    <w:rsid w:val="00BD4B0B"/>
    <w:rsid w:val="00BD5F1A"/>
    <w:rsid w:val="00BE1234"/>
    <w:rsid w:val="00BE2FA6"/>
    <w:rsid w:val="00BE333F"/>
    <w:rsid w:val="00BE7406"/>
    <w:rsid w:val="00BE7603"/>
    <w:rsid w:val="00BF17C9"/>
    <w:rsid w:val="00BF3279"/>
    <w:rsid w:val="00BF74C7"/>
    <w:rsid w:val="00C015F1"/>
    <w:rsid w:val="00C01F33"/>
    <w:rsid w:val="00C02CC6"/>
    <w:rsid w:val="00C040F7"/>
    <w:rsid w:val="00C044AB"/>
    <w:rsid w:val="00C05706"/>
    <w:rsid w:val="00C07377"/>
    <w:rsid w:val="00C10478"/>
    <w:rsid w:val="00C11E1F"/>
    <w:rsid w:val="00C12107"/>
    <w:rsid w:val="00C12B3D"/>
    <w:rsid w:val="00C14D4B"/>
    <w:rsid w:val="00C151CA"/>
    <w:rsid w:val="00C154BB"/>
    <w:rsid w:val="00C17F1F"/>
    <w:rsid w:val="00C2156A"/>
    <w:rsid w:val="00C2670D"/>
    <w:rsid w:val="00C279B5"/>
    <w:rsid w:val="00C27C45"/>
    <w:rsid w:val="00C349E6"/>
    <w:rsid w:val="00C3719D"/>
    <w:rsid w:val="00C37CB2"/>
    <w:rsid w:val="00C473A5"/>
    <w:rsid w:val="00C54995"/>
    <w:rsid w:val="00C54D41"/>
    <w:rsid w:val="00C60783"/>
    <w:rsid w:val="00C62534"/>
    <w:rsid w:val="00C64672"/>
    <w:rsid w:val="00C70697"/>
    <w:rsid w:val="00C71D76"/>
    <w:rsid w:val="00C72093"/>
    <w:rsid w:val="00C72EF4"/>
    <w:rsid w:val="00C744FE"/>
    <w:rsid w:val="00C75D2F"/>
    <w:rsid w:val="00C767BE"/>
    <w:rsid w:val="00C76E3C"/>
    <w:rsid w:val="00C8010A"/>
    <w:rsid w:val="00C81568"/>
    <w:rsid w:val="00C9027A"/>
    <w:rsid w:val="00C9068E"/>
    <w:rsid w:val="00C926EE"/>
    <w:rsid w:val="00C93814"/>
    <w:rsid w:val="00C93C4B"/>
    <w:rsid w:val="00C944AB"/>
    <w:rsid w:val="00C95B40"/>
    <w:rsid w:val="00CA1ED8"/>
    <w:rsid w:val="00CA3AF0"/>
    <w:rsid w:val="00CB0412"/>
    <w:rsid w:val="00CB1F63"/>
    <w:rsid w:val="00CB2DB7"/>
    <w:rsid w:val="00CB54E7"/>
    <w:rsid w:val="00CB7170"/>
    <w:rsid w:val="00CC040E"/>
    <w:rsid w:val="00CC111F"/>
    <w:rsid w:val="00CC2011"/>
    <w:rsid w:val="00CC3EA0"/>
    <w:rsid w:val="00CC5724"/>
    <w:rsid w:val="00CC7B45"/>
    <w:rsid w:val="00CD1188"/>
    <w:rsid w:val="00CD2ED1"/>
    <w:rsid w:val="00CD337B"/>
    <w:rsid w:val="00CE032E"/>
    <w:rsid w:val="00CE0424"/>
    <w:rsid w:val="00CE18DD"/>
    <w:rsid w:val="00CE1BF9"/>
    <w:rsid w:val="00CE4E34"/>
    <w:rsid w:val="00CE7561"/>
    <w:rsid w:val="00CF1354"/>
    <w:rsid w:val="00CF17D8"/>
    <w:rsid w:val="00CF3B1F"/>
    <w:rsid w:val="00CF3BF6"/>
    <w:rsid w:val="00CF5799"/>
    <w:rsid w:val="00CF625B"/>
    <w:rsid w:val="00CF687E"/>
    <w:rsid w:val="00D0349B"/>
    <w:rsid w:val="00D06D10"/>
    <w:rsid w:val="00D06FCD"/>
    <w:rsid w:val="00D10249"/>
    <w:rsid w:val="00D115C3"/>
    <w:rsid w:val="00D11897"/>
    <w:rsid w:val="00D13135"/>
    <w:rsid w:val="00D13E4E"/>
    <w:rsid w:val="00D223C0"/>
    <w:rsid w:val="00D239A7"/>
    <w:rsid w:val="00D23F47"/>
    <w:rsid w:val="00D30255"/>
    <w:rsid w:val="00D33D23"/>
    <w:rsid w:val="00D36E71"/>
    <w:rsid w:val="00D37D87"/>
    <w:rsid w:val="00D40B33"/>
    <w:rsid w:val="00D4318F"/>
    <w:rsid w:val="00D438BF"/>
    <w:rsid w:val="00D440F8"/>
    <w:rsid w:val="00D4682B"/>
    <w:rsid w:val="00D53056"/>
    <w:rsid w:val="00D546FF"/>
    <w:rsid w:val="00D55AD5"/>
    <w:rsid w:val="00D56CAB"/>
    <w:rsid w:val="00D576CA"/>
    <w:rsid w:val="00D61AF5"/>
    <w:rsid w:val="00D652B5"/>
    <w:rsid w:val="00D66155"/>
    <w:rsid w:val="00D708B0"/>
    <w:rsid w:val="00D77B1D"/>
    <w:rsid w:val="00D77FDF"/>
    <w:rsid w:val="00D8021F"/>
    <w:rsid w:val="00D80383"/>
    <w:rsid w:val="00D823C6"/>
    <w:rsid w:val="00D8327F"/>
    <w:rsid w:val="00D851A0"/>
    <w:rsid w:val="00D86CA3"/>
    <w:rsid w:val="00D871CE"/>
    <w:rsid w:val="00D90F4D"/>
    <w:rsid w:val="00D9196D"/>
    <w:rsid w:val="00D92982"/>
    <w:rsid w:val="00DA305E"/>
    <w:rsid w:val="00DA5417"/>
    <w:rsid w:val="00DA56E8"/>
    <w:rsid w:val="00DB0A9F"/>
    <w:rsid w:val="00DB29C4"/>
    <w:rsid w:val="00DB377D"/>
    <w:rsid w:val="00DB3A17"/>
    <w:rsid w:val="00DC168E"/>
    <w:rsid w:val="00DC2D36"/>
    <w:rsid w:val="00DC53EF"/>
    <w:rsid w:val="00DD3D33"/>
    <w:rsid w:val="00DD7EBC"/>
    <w:rsid w:val="00DE5608"/>
    <w:rsid w:val="00DE58D0"/>
    <w:rsid w:val="00DE654F"/>
    <w:rsid w:val="00DF0B6E"/>
    <w:rsid w:val="00DF15E0"/>
    <w:rsid w:val="00DF1F45"/>
    <w:rsid w:val="00DF37A0"/>
    <w:rsid w:val="00E002B9"/>
    <w:rsid w:val="00E0033E"/>
    <w:rsid w:val="00E041BB"/>
    <w:rsid w:val="00E05106"/>
    <w:rsid w:val="00E110E7"/>
    <w:rsid w:val="00E11B20"/>
    <w:rsid w:val="00E13002"/>
    <w:rsid w:val="00E1490A"/>
    <w:rsid w:val="00E17FA2"/>
    <w:rsid w:val="00E218B1"/>
    <w:rsid w:val="00E22330"/>
    <w:rsid w:val="00E22E35"/>
    <w:rsid w:val="00E30B5A"/>
    <w:rsid w:val="00E3123D"/>
    <w:rsid w:val="00E31461"/>
    <w:rsid w:val="00E31D43"/>
    <w:rsid w:val="00E32608"/>
    <w:rsid w:val="00E32E6C"/>
    <w:rsid w:val="00E34188"/>
    <w:rsid w:val="00E34B6E"/>
    <w:rsid w:val="00E35559"/>
    <w:rsid w:val="00E3723A"/>
    <w:rsid w:val="00E37860"/>
    <w:rsid w:val="00E446F1"/>
    <w:rsid w:val="00E46886"/>
    <w:rsid w:val="00E47AEF"/>
    <w:rsid w:val="00E47C09"/>
    <w:rsid w:val="00E53B75"/>
    <w:rsid w:val="00E54E3B"/>
    <w:rsid w:val="00E56539"/>
    <w:rsid w:val="00E57565"/>
    <w:rsid w:val="00E610C9"/>
    <w:rsid w:val="00E6248A"/>
    <w:rsid w:val="00E63838"/>
    <w:rsid w:val="00E64434"/>
    <w:rsid w:val="00E64A99"/>
    <w:rsid w:val="00E67C51"/>
    <w:rsid w:val="00E718C7"/>
    <w:rsid w:val="00E72EFC"/>
    <w:rsid w:val="00E75558"/>
    <w:rsid w:val="00E758EC"/>
    <w:rsid w:val="00E8234C"/>
    <w:rsid w:val="00E83AA9"/>
    <w:rsid w:val="00E85928"/>
    <w:rsid w:val="00E87822"/>
    <w:rsid w:val="00E90395"/>
    <w:rsid w:val="00E9081D"/>
    <w:rsid w:val="00E90E49"/>
    <w:rsid w:val="00E90F8A"/>
    <w:rsid w:val="00E917F9"/>
    <w:rsid w:val="00E9291C"/>
    <w:rsid w:val="00E93FFE"/>
    <w:rsid w:val="00E94F8A"/>
    <w:rsid w:val="00E952DA"/>
    <w:rsid w:val="00EA7A41"/>
    <w:rsid w:val="00EB077B"/>
    <w:rsid w:val="00EB4EA2"/>
    <w:rsid w:val="00EB5E73"/>
    <w:rsid w:val="00EC24D5"/>
    <w:rsid w:val="00EC27C6"/>
    <w:rsid w:val="00EC419F"/>
    <w:rsid w:val="00EC4207"/>
    <w:rsid w:val="00EC5653"/>
    <w:rsid w:val="00EC71CE"/>
    <w:rsid w:val="00ED1006"/>
    <w:rsid w:val="00ED3FB1"/>
    <w:rsid w:val="00EF18FE"/>
    <w:rsid w:val="00EF5787"/>
    <w:rsid w:val="00EF60D0"/>
    <w:rsid w:val="00F0528D"/>
    <w:rsid w:val="00F05C00"/>
    <w:rsid w:val="00F062E9"/>
    <w:rsid w:val="00F06C67"/>
    <w:rsid w:val="00F06DFD"/>
    <w:rsid w:val="00F06ECA"/>
    <w:rsid w:val="00F071D1"/>
    <w:rsid w:val="00F07533"/>
    <w:rsid w:val="00F10629"/>
    <w:rsid w:val="00F1417C"/>
    <w:rsid w:val="00F15FA5"/>
    <w:rsid w:val="00F16E52"/>
    <w:rsid w:val="00F209B7"/>
    <w:rsid w:val="00F2376F"/>
    <w:rsid w:val="00F243D8"/>
    <w:rsid w:val="00F30828"/>
    <w:rsid w:val="00F313D6"/>
    <w:rsid w:val="00F329A5"/>
    <w:rsid w:val="00F36AB2"/>
    <w:rsid w:val="00F40F0C"/>
    <w:rsid w:val="00F4766C"/>
    <w:rsid w:val="00F5060E"/>
    <w:rsid w:val="00F507D1"/>
    <w:rsid w:val="00F517AD"/>
    <w:rsid w:val="00F519CE"/>
    <w:rsid w:val="00F51ADA"/>
    <w:rsid w:val="00F53547"/>
    <w:rsid w:val="00F560CD"/>
    <w:rsid w:val="00F5690C"/>
    <w:rsid w:val="00F60203"/>
    <w:rsid w:val="00F607C5"/>
    <w:rsid w:val="00F60DEA"/>
    <w:rsid w:val="00F6302A"/>
    <w:rsid w:val="00F63950"/>
    <w:rsid w:val="00F64C2B"/>
    <w:rsid w:val="00F651BE"/>
    <w:rsid w:val="00F65A58"/>
    <w:rsid w:val="00F67F53"/>
    <w:rsid w:val="00F703BE"/>
    <w:rsid w:val="00F71F69"/>
    <w:rsid w:val="00F7288F"/>
    <w:rsid w:val="00F72B72"/>
    <w:rsid w:val="00F74BB9"/>
    <w:rsid w:val="00F75582"/>
    <w:rsid w:val="00F76EFA"/>
    <w:rsid w:val="00F804BE"/>
    <w:rsid w:val="00F817CE"/>
    <w:rsid w:val="00F83DB4"/>
    <w:rsid w:val="00F8456C"/>
    <w:rsid w:val="00F859D8"/>
    <w:rsid w:val="00F868F5"/>
    <w:rsid w:val="00F9056A"/>
    <w:rsid w:val="00F90F8D"/>
    <w:rsid w:val="00F92782"/>
    <w:rsid w:val="00F92BD7"/>
    <w:rsid w:val="00F93AA9"/>
    <w:rsid w:val="00F95BB1"/>
    <w:rsid w:val="00F96985"/>
    <w:rsid w:val="00F97838"/>
    <w:rsid w:val="00FA2BB3"/>
    <w:rsid w:val="00FA7219"/>
    <w:rsid w:val="00FB32DE"/>
    <w:rsid w:val="00FB4C80"/>
    <w:rsid w:val="00FB557F"/>
    <w:rsid w:val="00FB6A6A"/>
    <w:rsid w:val="00FC3356"/>
    <w:rsid w:val="00FC6965"/>
    <w:rsid w:val="00FC7429"/>
    <w:rsid w:val="00FD07F6"/>
    <w:rsid w:val="00FD1EC8"/>
    <w:rsid w:val="00FD2DAC"/>
    <w:rsid w:val="00FD47ED"/>
    <w:rsid w:val="00FD6039"/>
    <w:rsid w:val="00FD74DB"/>
    <w:rsid w:val="00FD7660"/>
    <w:rsid w:val="00FE0655"/>
    <w:rsid w:val="00FE2365"/>
    <w:rsid w:val="00FE37D7"/>
    <w:rsid w:val="00FE3B3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11447"/>
  <w15:chartTrackingRefBased/>
  <w15:docId w15:val="{816997A7-EE39-4D11-BB2F-8926E17D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C24D0"/>
    <w:pPr>
      <w:keepNext/>
      <w:keepLines/>
      <w:widowControl w:val="0"/>
      <w:tabs>
        <w:tab w:val="right" w:leader="dot" w:pos="9639"/>
      </w:tabs>
      <w:overflowPunct w:val="0"/>
      <w:autoSpaceDE w:val="0"/>
      <w:autoSpaceDN w:val="0"/>
      <w:adjustRightInd w:val="0"/>
      <w:spacing w:before="120" w:after="160" w:line="259" w:lineRule="auto"/>
      <w:ind w:left="1310" w:hanging="1310"/>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A4373"/>
    <w:pPr>
      <w:numPr>
        <w:numId w:val="3"/>
      </w:numPr>
      <w:tabs>
        <w:tab w:val="left" w:leader="dot" w:pos="1701"/>
      </w:tabs>
      <w:ind w:left="2552"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qFormat/>
    <w:rsid w:val="00C26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95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027">
      <w:bodyDiv w:val="1"/>
      <w:marLeft w:val="0"/>
      <w:marRight w:val="0"/>
      <w:marTop w:val="0"/>
      <w:marBottom w:val="0"/>
      <w:divBdr>
        <w:top w:val="none" w:sz="0" w:space="0" w:color="auto"/>
        <w:left w:val="none" w:sz="0" w:space="0" w:color="auto"/>
        <w:bottom w:val="none" w:sz="0" w:space="0" w:color="auto"/>
        <w:right w:val="none" w:sz="0" w:space="0" w:color="auto"/>
      </w:divBdr>
    </w:div>
    <w:div w:id="749812157">
      <w:bodyDiv w:val="1"/>
      <w:marLeft w:val="0"/>
      <w:marRight w:val="0"/>
      <w:marTop w:val="0"/>
      <w:marBottom w:val="0"/>
      <w:divBdr>
        <w:top w:val="none" w:sz="0" w:space="0" w:color="auto"/>
        <w:left w:val="none" w:sz="0" w:space="0" w:color="auto"/>
        <w:bottom w:val="none" w:sz="0" w:space="0" w:color="auto"/>
        <w:right w:val="none" w:sz="0" w:space="0" w:color="auto"/>
      </w:divBdr>
    </w:div>
    <w:div w:id="93450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Ericsson%20AB\SWEA%20-%20RAN1\RAN1%20meetings\RAN1_102-e%20Emeeting\Contributions\7.2.11%20UE%20feature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BA20B-DB48-4696-8BAD-E696F439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RAN1_100bis_e_template.dotx</Template>
  <TotalTime>4</TotalTime>
  <Pages>18</Pages>
  <Words>6495</Words>
  <Characters>37023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5</cp:revision>
  <cp:lastPrinted>2008-01-30T13:09:00Z</cp:lastPrinted>
  <dcterms:created xsi:type="dcterms:W3CDTF">2020-08-08T00:31:00Z</dcterms:created>
  <dcterms:modified xsi:type="dcterms:W3CDTF">2020-08-08T00:35:00Z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